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7F9C91" w14:textId="77777777" w:rsidR="009E1633" w:rsidRDefault="00543BCA" w:rsidP="00BC2F88">
      <w:pPr>
        <w:pStyle w:val="NormalWeb"/>
        <w:spacing w:before="360"/>
        <w:rPr>
          <w:rFonts w:ascii="Arial" w:hAnsi="Arial" w:cs="Arial"/>
          <w:bCs/>
          <w:u w:val="single"/>
          <w:lang w:eastAsia="en-GB"/>
        </w:rPr>
      </w:pPr>
      <w:bookmarkStart w:id="0" w:name="OLE_LINK1"/>
      <w:bookmarkStart w:id="1" w:name="OLE_LINK2"/>
      <w:r>
        <w:rPr>
          <w:rFonts w:ascii="Arial" w:hAnsi="Arial" w:cs="Arial"/>
          <w:bCs/>
          <w:u w:val="single"/>
          <w:lang w:eastAsia="en-GB"/>
        </w:rPr>
        <w:t>Press</w:t>
      </w:r>
      <w:r w:rsidR="009E1633" w:rsidRPr="002D0F71">
        <w:rPr>
          <w:rFonts w:ascii="Arial" w:hAnsi="Arial" w:cs="Arial"/>
          <w:bCs/>
          <w:u w:val="single"/>
          <w:lang w:eastAsia="en-GB"/>
        </w:rPr>
        <w:t xml:space="preserve"> Release</w:t>
      </w:r>
      <w:r w:rsidR="00F91397">
        <w:rPr>
          <w:rFonts w:ascii="Arial" w:hAnsi="Arial" w:cs="Arial"/>
          <w:bCs/>
          <w:u w:val="single"/>
          <w:lang w:eastAsia="en-GB"/>
        </w:rPr>
        <w:t xml:space="preserve"> </w:t>
      </w:r>
    </w:p>
    <w:p w14:paraId="385C0D86" w14:textId="77777777" w:rsidR="0028241C" w:rsidRDefault="0028241C" w:rsidP="00BC2F88">
      <w:pPr>
        <w:pStyle w:val="NormalWeb"/>
        <w:spacing w:before="360"/>
        <w:rPr>
          <w:rFonts w:ascii="Arial" w:hAnsi="Arial" w:cs="Arial"/>
          <w:bCs/>
          <w:u w:val="single"/>
          <w:lang w:eastAsia="en-GB"/>
        </w:rPr>
      </w:pPr>
    </w:p>
    <w:p w14:paraId="6EF18DD2" w14:textId="5E4AE18E" w:rsidR="00F93969" w:rsidRPr="00F93969" w:rsidRDefault="00F93969" w:rsidP="00F93969">
      <w:pPr>
        <w:pStyle w:val="NormalWeb"/>
        <w:spacing w:before="120" w:after="240"/>
        <w:jc w:val="center"/>
        <w:rPr>
          <w:rFonts w:ascii="Arial" w:hAnsi="Arial" w:cs="Arial"/>
          <w:b/>
          <w:sz w:val="28"/>
          <w:szCs w:val="28"/>
          <w:lang w:eastAsia="en-GB"/>
        </w:rPr>
      </w:pPr>
      <w:r w:rsidRPr="00F93969">
        <w:rPr>
          <w:rFonts w:ascii="Arial" w:hAnsi="Arial" w:cs="Arial"/>
          <w:b/>
          <w:sz w:val="28"/>
          <w:szCs w:val="28"/>
          <w:lang w:eastAsia="en-GB"/>
        </w:rPr>
        <w:t>New action-oriented report from Broadband Commission for Digital Development, G3ICT, IDA, ITU, Microsoft, the Telecentre.org Foundation and UNESCO</w:t>
      </w:r>
    </w:p>
    <w:p w14:paraId="51E6F79D" w14:textId="77777777" w:rsidR="00F93969" w:rsidRDefault="00F93969" w:rsidP="00F93969">
      <w:pPr>
        <w:spacing w:after="120"/>
        <w:jc w:val="center"/>
        <w:rPr>
          <w:rFonts w:ascii="Arial" w:hAnsi="Arial" w:cs="Arial"/>
          <w:b/>
          <w:iCs/>
          <w:sz w:val="24"/>
          <w:szCs w:val="24"/>
          <w:lang w:eastAsia="en-GB"/>
        </w:rPr>
      </w:pPr>
      <w:r w:rsidRPr="00F93969">
        <w:rPr>
          <w:rFonts w:ascii="Arial" w:hAnsi="Arial" w:cs="Arial"/>
          <w:b/>
          <w:i/>
          <w:sz w:val="24"/>
          <w:szCs w:val="24"/>
          <w:lang w:eastAsia="en-GB"/>
        </w:rPr>
        <w:t>“The ICT Opportunity for a Disability-Inclusive Development</w:t>
      </w:r>
      <w:r>
        <w:rPr>
          <w:rFonts w:ascii="Arial" w:hAnsi="Arial" w:cs="Arial"/>
          <w:b/>
          <w:i/>
          <w:sz w:val="24"/>
          <w:szCs w:val="24"/>
          <w:lang w:eastAsia="en-GB"/>
        </w:rPr>
        <w:t xml:space="preserve"> </w:t>
      </w:r>
      <w:r w:rsidRPr="00F93969">
        <w:rPr>
          <w:rFonts w:ascii="Arial" w:hAnsi="Arial" w:cs="Arial"/>
          <w:b/>
          <w:i/>
          <w:sz w:val="24"/>
          <w:szCs w:val="24"/>
          <w:lang w:eastAsia="en-GB"/>
        </w:rPr>
        <w:t>Framework”</w:t>
      </w:r>
    </w:p>
    <w:p w14:paraId="50A72D91" w14:textId="77777777" w:rsidR="00F93969" w:rsidRDefault="00F93969" w:rsidP="00F93969">
      <w:pPr>
        <w:spacing w:after="120"/>
        <w:rPr>
          <w:rFonts w:ascii="Arial" w:hAnsi="Arial" w:cs="Arial"/>
          <w:b/>
          <w:bCs/>
          <w:lang w:eastAsia="en-GB"/>
        </w:rPr>
      </w:pPr>
    </w:p>
    <w:p w14:paraId="0EFCF174" w14:textId="2CAAA810" w:rsidR="00B23C93" w:rsidRPr="00BD7067" w:rsidRDefault="00F93969" w:rsidP="00F93969">
      <w:pPr>
        <w:spacing w:after="120"/>
        <w:rPr>
          <w:rFonts w:ascii="Arial" w:hAnsi="Arial" w:cs="Arial"/>
          <w:lang w:eastAsia="en-GB"/>
        </w:rPr>
      </w:pPr>
      <w:r>
        <w:rPr>
          <w:rFonts w:ascii="Arial" w:hAnsi="Arial" w:cs="Arial"/>
          <w:b/>
          <w:bCs/>
          <w:lang w:eastAsia="en-GB"/>
        </w:rPr>
        <w:t>Geneva/New York</w:t>
      </w:r>
      <w:r w:rsidR="000E52B9" w:rsidRPr="00A74F91">
        <w:rPr>
          <w:rFonts w:ascii="Arial" w:hAnsi="Arial" w:cs="Arial"/>
          <w:b/>
          <w:bCs/>
          <w:lang w:eastAsia="en-GB"/>
        </w:rPr>
        <w:t xml:space="preserve">, </w:t>
      </w:r>
      <w:r>
        <w:rPr>
          <w:rFonts w:ascii="Arial" w:hAnsi="Arial" w:cs="Arial"/>
          <w:b/>
          <w:bCs/>
          <w:lang w:eastAsia="en-GB"/>
        </w:rPr>
        <w:t>23 September</w:t>
      </w:r>
      <w:r w:rsidR="00394851" w:rsidRPr="00A74F91">
        <w:rPr>
          <w:rFonts w:ascii="Arial" w:hAnsi="Arial" w:cs="Arial"/>
          <w:b/>
          <w:bCs/>
          <w:lang w:eastAsia="en-GB"/>
        </w:rPr>
        <w:t>,</w:t>
      </w:r>
      <w:r w:rsidR="00892BCD">
        <w:rPr>
          <w:rFonts w:ascii="Arial" w:hAnsi="Arial"/>
          <w:b/>
        </w:rPr>
        <w:t xml:space="preserve"> 2013</w:t>
      </w:r>
      <w:r w:rsidR="000E52B9" w:rsidRPr="000E52B9">
        <w:rPr>
          <w:rFonts w:ascii="Arial" w:hAnsi="Arial" w:cs="Arial"/>
          <w:lang w:eastAsia="en-GB"/>
        </w:rPr>
        <w:t xml:space="preserve"> </w:t>
      </w:r>
      <w:r w:rsidR="001F007E" w:rsidRPr="00847F76">
        <w:rPr>
          <w:rFonts w:ascii="Arial" w:hAnsi="Arial" w:cs="Arial"/>
          <w:lang w:eastAsia="en-GB"/>
        </w:rPr>
        <w:t>– </w:t>
      </w:r>
      <w:r w:rsidRPr="00F93969">
        <w:rPr>
          <w:rFonts w:ascii="Arial" w:hAnsi="Arial" w:cs="Arial"/>
          <w:lang w:eastAsia="en-GB"/>
        </w:rPr>
        <w:t xml:space="preserve">A new report released </w:t>
      </w:r>
      <w:r>
        <w:rPr>
          <w:rFonts w:ascii="Arial" w:hAnsi="Arial" w:cs="Arial"/>
          <w:lang w:eastAsia="en-GB"/>
        </w:rPr>
        <w:t xml:space="preserve">today </w:t>
      </w:r>
      <w:r w:rsidRPr="00F93969">
        <w:rPr>
          <w:rFonts w:ascii="Arial" w:hAnsi="Arial" w:cs="Arial"/>
          <w:lang w:eastAsia="en-GB"/>
        </w:rPr>
        <w:t>demonstrates how Information and Communication Technologies (ICT), have become a positive force of transformation and a crucial element of any personal development, empowerment and institutional framework for inclusive development.</w:t>
      </w:r>
    </w:p>
    <w:p w14:paraId="7C6A2364" w14:textId="60BD59EF" w:rsidR="00F93969" w:rsidRPr="00F93969" w:rsidRDefault="00F93969" w:rsidP="00F93969">
      <w:pPr>
        <w:spacing w:after="120"/>
        <w:rPr>
          <w:rFonts w:ascii="Arial" w:hAnsi="Arial" w:cs="Arial"/>
          <w:lang w:val="en-US" w:eastAsia="zh-CN"/>
        </w:rPr>
      </w:pPr>
      <w:r w:rsidRPr="00F93969">
        <w:rPr>
          <w:rFonts w:ascii="Arial" w:hAnsi="Arial" w:cs="Arial"/>
          <w:lang w:val="en-US" w:eastAsia="zh-CN"/>
        </w:rPr>
        <w:t>While the Millennium Development Goals (MDGs) represent a concerted effort to address global poverty, there is a striking gap in the current MDGs and their inclusion of persons with disabilities. The estimated 1 billion persons with disabilities are still excluded from equitable access to resources (education, healthcare, etc.) and as a result persons with disabilities experience disproportionately high rates of poverty. In spite of the conclusion of the Convention on the Rights of Persons with Disabilities in 2006, disability remains largely invisible in most mainstream development processes. The High-Level Meeting on Disability and Development (HLMDD) of the sixty eighth session of the United Nations General Assembly, taking place today in New York, provides a historic opportunity to rectify this omission and will discuss the issues that should be reflected in the post-2015 framework for development.</w:t>
      </w:r>
    </w:p>
    <w:p w14:paraId="40F7BB93" w14:textId="77777777" w:rsidR="00F93969" w:rsidRPr="00F93969" w:rsidRDefault="00F93969" w:rsidP="00F93969">
      <w:pPr>
        <w:spacing w:after="120"/>
        <w:rPr>
          <w:rFonts w:ascii="Arial" w:eastAsiaTheme="minorEastAsia" w:hAnsi="Arial" w:cs="Arial"/>
          <w:b/>
          <w:bCs/>
          <w:lang w:val="en-US" w:eastAsia="zh-CN"/>
        </w:rPr>
      </w:pPr>
      <w:r w:rsidRPr="00F93969">
        <w:rPr>
          <w:rFonts w:ascii="Arial" w:eastAsiaTheme="minorEastAsia" w:hAnsi="Arial" w:cs="Arial"/>
          <w:b/>
          <w:bCs/>
          <w:lang w:eastAsia="zh-CN"/>
        </w:rPr>
        <w:t xml:space="preserve"> “The ICT Opportunity for a Disability-Inclusive Development Framework” contributes to a better understanding of the extent to which ICTs can enable and accelerate the social and economic inclusion of persons with disabilities. It lists challenges that are still to be addressed while outlining concrete actions to be undertaken by each group of stakeholders and a set of indicators to help measuring progress towards the achievement of a disability-inclusive development agenda.</w:t>
      </w:r>
    </w:p>
    <w:p w14:paraId="7AE3C8F8" w14:textId="77777777" w:rsidR="00F93969" w:rsidRPr="00F93969" w:rsidRDefault="00F93969" w:rsidP="00F93969">
      <w:pPr>
        <w:spacing w:after="120"/>
        <w:rPr>
          <w:rFonts w:ascii="Arial" w:eastAsiaTheme="minorEastAsia" w:hAnsi="Arial" w:cs="Arial"/>
          <w:lang w:eastAsia="zh-CN"/>
        </w:rPr>
      </w:pPr>
      <w:r w:rsidRPr="00F93969">
        <w:rPr>
          <w:rFonts w:ascii="Arial" w:eastAsiaTheme="minorEastAsia" w:hAnsi="Arial" w:cs="Arial"/>
          <w:lang w:eastAsia="zh-CN"/>
        </w:rPr>
        <w:t>This report is the result of collaborative input from the Broadband Commission for Digital Development, the Global Initiative for Inclusive ICTs (G3ICT), the International Disability Alliance (IDA), the International Telecommunication Union (ITU), Microsoft, the Telecentre.org Foundation and the United Nations Educational, Scientific and Cultural Organization (UNESCO). The content is based on the information gathered during a global consultation on ICT, Disability and Development, carried out from 20 May to 17 June 2013 in support of the preparatory process of the HLMDD.</w:t>
      </w:r>
      <w:r w:rsidRPr="00F93969">
        <w:rPr>
          <w:rFonts w:ascii="Arial" w:eastAsiaTheme="minorEastAsia" w:hAnsi="Arial" w:cs="Arial"/>
          <w:lang w:val="en-US" w:eastAsia="zh-CN"/>
        </w:rPr>
        <w:t xml:space="preserve"> </w:t>
      </w:r>
      <w:r w:rsidRPr="00F93969">
        <w:rPr>
          <w:rFonts w:ascii="Arial" w:eastAsiaTheme="minorEastAsia" w:hAnsi="Arial" w:cs="Arial"/>
          <w:lang w:eastAsia="zh-CN"/>
        </w:rPr>
        <w:t xml:space="preserve">The consultation gathered over 150 expert inputs from relevant organizations and key individuals stemming from over 55 countries and representing multiple categories of stakeholders, including governments, academic institutions, organizations of persons with disabilities, civil society organizations, the private sector and regional and international organizations. </w:t>
      </w:r>
    </w:p>
    <w:p w14:paraId="0FA1D8BE" w14:textId="77777777" w:rsidR="00F93969" w:rsidRPr="00F93969" w:rsidRDefault="00F93969" w:rsidP="00F93969">
      <w:pPr>
        <w:spacing w:after="120"/>
        <w:rPr>
          <w:rFonts w:ascii="Arial" w:eastAsiaTheme="minorEastAsia" w:hAnsi="Arial" w:cs="Arial"/>
          <w:lang w:eastAsia="zh-CN"/>
        </w:rPr>
      </w:pPr>
    </w:p>
    <w:p w14:paraId="4F04B43C" w14:textId="77777777" w:rsidR="00F93969" w:rsidRPr="00F93969" w:rsidRDefault="00F93969" w:rsidP="00F93969">
      <w:pPr>
        <w:spacing w:after="120"/>
        <w:rPr>
          <w:rFonts w:ascii="Arial" w:hAnsi="Arial" w:cs="Arial"/>
          <w:lang w:val="en-US" w:eastAsia="zh-CN"/>
        </w:rPr>
      </w:pPr>
      <w:r w:rsidRPr="00F93969">
        <w:rPr>
          <w:rFonts w:ascii="Arial" w:hAnsi="Arial" w:cs="Arial"/>
          <w:lang w:val="en-US" w:eastAsia="zh-CN"/>
        </w:rPr>
        <w:t xml:space="preserve">The report highlights that </w:t>
      </w:r>
      <w:r w:rsidRPr="00F93969">
        <w:rPr>
          <w:rFonts w:ascii="Arial" w:hAnsi="Arial" w:cs="Arial"/>
          <w:b/>
          <w:bCs/>
          <w:lang w:val="en-US" w:eastAsia="zh-CN"/>
        </w:rPr>
        <w:t>w</w:t>
      </w:r>
      <w:r w:rsidRPr="00F93969">
        <w:rPr>
          <w:rFonts w:ascii="Arial" w:eastAsiaTheme="minorEastAsia" w:hAnsi="Arial" w:cs="Arial"/>
          <w:b/>
          <w:bCs/>
          <w:lang w:val="en-US" w:eastAsia="zh-CN"/>
        </w:rPr>
        <w:t xml:space="preserve">hen ICT are available, affordable and accessible, they significantly can improve the inclusion of persons with disabilities in all aspects of society. </w:t>
      </w:r>
    </w:p>
    <w:p w14:paraId="02833904" w14:textId="77777777" w:rsidR="00F93969" w:rsidRPr="00F93969" w:rsidRDefault="00F93969" w:rsidP="00F93969">
      <w:pPr>
        <w:numPr>
          <w:ilvl w:val="0"/>
          <w:numId w:val="27"/>
        </w:numPr>
        <w:spacing w:after="120"/>
        <w:contextualSpacing/>
        <w:rPr>
          <w:rFonts w:ascii="Arial" w:eastAsiaTheme="minorEastAsia" w:hAnsi="Arial" w:cs="Arial"/>
          <w:lang w:eastAsia="zh-CN"/>
        </w:rPr>
      </w:pPr>
      <w:r w:rsidRPr="00F93969">
        <w:rPr>
          <w:rFonts w:ascii="Arial" w:eastAsiaTheme="minorEastAsia" w:hAnsi="Arial" w:cs="Arial"/>
          <w:b/>
          <w:bCs/>
          <w:lang w:eastAsia="zh-CN"/>
        </w:rPr>
        <w:t>Web services</w:t>
      </w:r>
      <w:r w:rsidRPr="00F93969">
        <w:rPr>
          <w:rFonts w:ascii="Arial" w:eastAsiaTheme="minorEastAsia" w:hAnsi="Arial" w:cs="Arial"/>
          <w:lang w:eastAsia="zh-CN"/>
        </w:rPr>
        <w:t xml:space="preserve"> constitute the access technology with the greatest impact in promoting the inclusion of persons with disabilities in all areas of development (e.g. social networking, teleworking, online educational classes, telemedicine). </w:t>
      </w:r>
    </w:p>
    <w:p w14:paraId="7F2F1269" w14:textId="77777777" w:rsidR="00F93969" w:rsidRPr="00F93969" w:rsidRDefault="00F93969" w:rsidP="00F93969">
      <w:pPr>
        <w:numPr>
          <w:ilvl w:val="0"/>
          <w:numId w:val="27"/>
        </w:numPr>
        <w:spacing w:after="120"/>
        <w:contextualSpacing/>
        <w:rPr>
          <w:rFonts w:ascii="Arial" w:eastAsiaTheme="minorEastAsia" w:hAnsi="Arial" w:cs="Arial"/>
          <w:lang w:eastAsia="zh-CN"/>
        </w:rPr>
      </w:pPr>
      <w:r w:rsidRPr="00F93969">
        <w:rPr>
          <w:rFonts w:ascii="Arial" w:eastAsiaTheme="minorEastAsia" w:hAnsi="Arial" w:cs="Arial"/>
          <w:b/>
          <w:bCs/>
          <w:lang w:eastAsia="zh-CN"/>
        </w:rPr>
        <w:lastRenderedPageBreak/>
        <w:t>Mobile devices and services</w:t>
      </w:r>
      <w:r w:rsidRPr="00F93969">
        <w:rPr>
          <w:rFonts w:ascii="Arial" w:eastAsiaTheme="minorEastAsia" w:hAnsi="Arial" w:cs="Arial"/>
          <w:lang w:eastAsia="zh-CN"/>
        </w:rPr>
        <w:t xml:space="preserve"> constituted the second-most valued ICT during the consultation. In particular, the use of mobile phones is instrumental in allowing the independent living of persons with disabilities (e.g., SMS, captioned telephone, mobile banking services, and emergency services access). </w:t>
      </w:r>
    </w:p>
    <w:p w14:paraId="4BE23CAF" w14:textId="77777777" w:rsidR="00F93969" w:rsidRPr="00F93969" w:rsidRDefault="00F93969" w:rsidP="00F93969">
      <w:pPr>
        <w:numPr>
          <w:ilvl w:val="0"/>
          <w:numId w:val="27"/>
        </w:numPr>
        <w:spacing w:after="120"/>
        <w:contextualSpacing/>
        <w:rPr>
          <w:rFonts w:ascii="Arial" w:eastAsiaTheme="minorEastAsia" w:hAnsi="Arial" w:cs="Arial"/>
          <w:lang w:eastAsia="zh-CN"/>
        </w:rPr>
      </w:pPr>
      <w:r w:rsidRPr="00F93969">
        <w:rPr>
          <w:rFonts w:ascii="Arial" w:eastAsiaTheme="minorEastAsia" w:hAnsi="Arial" w:cs="Arial"/>
          <w:b/>
          <w:bCs/>
          <w:lang w:eastAsia="zh-CN"/>
        </w:rPr>
        <w:t>Television</w:t>
      </w:r>
      <w:r w:rsidRPr="00F93969">
        <w:rPr>
          <w:rFonts w:ascii="Arial" w:eastAsiaTheme="minorEastAsia" w:hAnsi="Arial" w:cs="Arial"/>
          <w:lang w:eastAsia="zh-CN"/>
        </w:rPr>
        <w:t xml:space="preserve"> is the third-ranked ICT in the assessment, specifically for its use as a tool to access government services and information (e.g. news broadcast informational and educational programmes).</w:t>
      </w:r>
    </w:p>
    <w:p w14:paraId="413EDD9D" w14:textId="77777777" w:rsidR="00F93969" w:rsidRPr="00F93969" w:rsidRDefault="00F93969" w:rsidP="00F93969">
      <w:pPr>
        <w:spacing w:after="120"/>
        <w:ind w:left="720"/>
        <w:contextualSpacing/>
        <w:rPr>
          <w:rFonts w:ascii="Arial" w:eastAsiaTheme="minorEastAsia" w:hAnsi="Arial" w:cs="Arial"/>
          <w:lang w:eastAsia="zh-CN"/>
        </w:rPr>
      </w:pPr>
    </w:p>
    <w:p w14:paraId="23C8BA49" w14:textId="77777777" w:rsidR="00F93969" w:rsidRPr="00F93969" w:rsidRDefault="00F93969" w:rsidP="00F93969">
      <w:pPr>
        <w:shd w:val="clear" w:color="auto" w:fill="FFFFFF" w:themeFill="background1"/>
        <w:spacing w:after="120"/>
        <w:rPr>
          <w:rFonts w:ascii="Arial" w:eastAsiaTheme="minorEastAsia" w:hAnsi="Arial" w:cs="Arial"/>
          <w:b/>
          <w:bCs/>
          <w:lang w:val="en-US" w:eastAsia="zh-CN"/>
        </w:rPr>
      </w:pPr>
      <w:r w:rsidRPr="00F93969">
        <w:rPr>
          <w:rFonts w:ascii="Arial" w:eastAsiaTheme="minorEastAsia" w:hAnsi="Arial" w:cs="Arial"/>
          <w:b/>
          <w:bCs/>
          <w:lang w:val="en-US" w:eastAsia="zh-CN"/>
        </w:rPr>
        <w:t xml:space="preserve">Regarding the challenges to overcome, some barriers are universal while others affect specific areas of development. </w:t>
      </w:r>
    </w:p>
    <w:p w14:paraId="669F4BB9" w14:textId="77777777" w:rsidR="00F93969" w:rsidRPr="00F93969" w:rsidRDefault="00F93969" w:rsidP="00F93969">
      <w:pPr>
        <w:numPr>
          <w:ilvl w:val="0"/>
          <w:numId w:val="28"/>
        </w:numPr>
        <w:spacing w:after="120"/>
        <w:contextualSpacing/>
        <w:rPr>
          <w:rFonts w:ascii="Arial" w:eastAsiaTheme="minorEastAsia" w:hAnsi="Arial" w:cs="Arial"/>
          <w:color w:val="000000"/>
          <w:lang w:eastAsia="zh-CN"/>
        </w:rPr>
      </w:pPr>
      <w:r w:rsidRPr="00F93969">
        <w:rPr>
          <w:rFonts w:ascii="Arial" w:eastAsiaTheme="minorEastAsia" w:hAnsi="Arial" w:cs="Arial"/>
          <w:color w:val="000000"/>
          <w:lang w:eastAsia="zh-CN"/>
        </w:rPr>
        <w:t xml:space="preserve">The </w:t>
      </w:r>
      <w:r w:rsidRPr="00F93969">
        <w:rPr>
          <w:rFonts w:ascii="Arial" w:eastAsiaTheme="minorEastAsia" w:hAnsi="Arial" w:cs="Arial"/>
          <w:b/>
          <w:bCs/>
          <w:color w:val="000000"/>
          <w:lang w:eastAsia="zh-CN"/>
        </w:rPr>
        <w:t>cost of assistive technologies,</w:t>
      </w:r>
      <w:r w:rsidRPr="00F93969">
        <w:rPr>
          <w:rFonts w:ascii="Arial" w:eastAsiaTheme="minorEastAsia" w:hAnsi="Arial" w:cs="Arial"/>
          <w:color w:val="000000"/>
          <w:lang w:eastAsia="zh-CN"/>
        </w:rPr>
        <w:t xml:space="preserve"> which is comprised of the cost of the technology as well as the cost of assistive technology assessment, training and support services, is still one of the main barriers that prevents many persons with disabilities to fully access healthcare services, benefit at all educational levels, be competitive on the labour market and live independently. </w:t>
      </w:r>
    </w:p>
    <w:p w14:paraId="0828E3CF" w14:textId="77777777" w:rsidR="00F93969" w:rsidRPr="00F93969" w:rsidRDefault="00F93969" w:rsidP="00F93969">
      <w:pPr>
        <w:numPr>
          <w:ilvl w:val="0"/>
          <w:numId w:val="28"/>
        </w:numPr>
        <w:spacing w:after="120"/>
        <w:contextualSpacing/>
        <w:rPr>
          <w:rFonts w:ascii="Arial" w:eastAsiaTheme="minorEastAsia" w:hAnsi="Arial" w:cs="Arial"/>
          <w:lang w:eastAsia="zh-CN"/>
        </w:rPr>
      </w:pPr>
      <w:r w:rsidRPr="00F93969">
        <w:rPr>
          <w:rFonts w:ascii="Arial" w:eastAsiaTheme="minorEastAsia" w:hAnsi="Arial" w:cs="Arial"/>
          <w:color w:val="000000"/>
          <w:lang w:eastAsia="zh-CN"/>
        </w:rPr>
        <w:t xml:space="preserve">A </w:t>
      </w:r>
      <w:r w:rsidRPr="00F93969">
        <w:rPr>
          <w:rFonts w:ascii="Arial" w:eastAsiaTheme="minorEastAsia" w:hAnsi="Arial" w:cs="Arial"/>
          <w:b/>
          <w:bCs/>
          <w:color w:val="000000"/>
          <w:lang w:eastAsia="zh-CN"/>
        </w:rPr>
        <w:t>lack of access to ICT accessibility</w:t>
      </w:r>
      <w:r w:rsidRPr="00F93969">
        <w:rPr>
          <w:rFonts w:ascii="Arial" w:eastAsiaTheme="minorEastAsia" w:hAnsi="Arial" w:cs="Arial"/>
          <w:color w:val="000000"/>
          <w:lang w:eastAsia="zh-CN"/>
        </w:rPr>
        <w:t xml:space="preserve"> technologies</w:t>
      </w:r>
      <w:r w:rsidRPr="00F93969" w:rsidDel="00BA6C4B">
        <w:rPr>
          <w:rFonts w:ascii="Arial" w:eastAsiaTheme="minorEastAsia" w:hAnsi="Arial" w:cs="Arial"/>
          <w:color w:val="000000"/>
          <w:lang w:eastAsia="zh-CN"/>
        </w:rPr>
        <w:t xml:space="preserve"> </w:t>
      </w:r>
      <w:r w:rsidRPr="00F93969">
        <w:rPr>
          <w:rFonts w:ascii="Arial" w:eastAsiaTheme="minorEastAsia" w:hAnsi="Arial" w:cs="Arial"/>
          <w:color w:val="000000"/>
          <w:lang w:eastAsia="zh-CN"/>
        </w:rPr>
        <w:t xml:space="preserve">is a pervasive barrier that is further reinforced by the lack of policies which foster widespread availability of accessible ICT and the lack of effective implementation of the aforementioned policies. </w:t>
      </w:r>
    </w:p>
    <w:p w14:paraId="23B82962" w14:textId="77777777" w:rsidR="00F93969" w:rsidRPr="00F93969" w:rsidRDefault="00F93969" w:rsidP="00F93969">
      <w:pPr>
        <w:numPr>
          <w:ilvl w:val="0"/>
          <w:numId w:val="28"/>
        </w:numPr>
        <w:spacing w:after="120"/>
        <w:contextualSpacing/>
        <w:rPr>
          <w:rFonts w:ascii="Arial" w:eastAsiaTheme="minorEastAsia" w:hAnsi="Arial" w:cs="Arial"/>
          <w:color w:val="000000"/>
          <w:lang w:eastAsia="zh-CN"/>
        </w:rPr>
      </w:pPr>
      <w:r w:rsidRPr="00F93969">
        <w:rPr>
          <w:rFonts w:ascii="Arial" w:eastAsiaTheme="minorEastAsia" w:hAnsi="Arial" w:cs="Arial"/>
          <w:b/>
          <w:bCs/>
          <w:color w:val="000000"/>
          <w:lang w:eastAsia="zh-CN"/>
        </w:rPr>
        <w:t xml:space="preserve">Limited availability and use of ICT in general </w:t>
      </w:r>
      <w:r w:rsidRPr="00F93969">
        <w:rPr>
          <w:rFonts w:ascii="Arial" w:eastAsiaTheme="minorEastAsia" w:hAnsi="Arial" w:cs="Arial"/>
          <w:color w:val="000000"/>
          <w:lang w:eastAsia="zh-CN"/>
        </w:rPr>
        <w:t xml:space="preserve">greatly constrains the use of ICT as a solution to tackling development challenges. </w:t>
      </w:r>
    </w:p>
    <w:p w14:paraId="6B185C61" w14:textId="77777777" w:rsidR="00F93969" w:rsidRPr="00F93969" w:rsidRDefault="00F93969" w:rsidP="00F93969">
      <w:pPr>
        <w:spacing w:after="120"/>
        <w:ind w:left="720"/>
        <w:contextualSpacing/>
        <w:rPr>
          <w:rFonts w:ascii="Arial" w:eastAsiaTheme="minorEastAsia" w:hAnsi="Arial" w:cs="Arial"/>
          <w:color w:val="000000"/>
          <w:lang w:eastAsia="zh-CN"/>
        </w:rPr>
      </w:pPr>
    </w:p>
    <w:p w14:paraId="209CF5E4" w14:textId="77777777" w:rsidR="00F93969" w:rsidRPr="00F93969" w:rsidRDefault="00F93969" w:rsidP="00F93969">
      <w:pPr>
        <w:shd w:val="clear" w:color="auto" w:fill="FFFFFF" w:themeFill="background1"/>
        <w:spacing w:after="120"/>
        <w:rPr>
          <w:rFonts w:ascii="Arial" w:eastAsiaTheme="minorEastAsia" w:hAnsi="Arial" w:cs="Arial"/>
          <w:b/>
          <w:bCs/>
          <w:lang w:val="en-US" w:eastAsia="zh-CN"/>
        </w:rPr>
      </w:pPr>
      <w:r w:rsidRPr="00F93969">
        <w:rPr>
          <w:rFonts w:ascii="Arial" w:eastAsiaTheme="minorEastAsia" w:hAnsi="Arial" w:cs="Arial"/>
          <w:b/>
          <w:bCs/>
          <w:lang w:val="en-US" w:eastAsia="zh-CN"/>
        </w:rPr>
        <w:t xml:space="preserve">Addressing these barriers requires the collaboration of the main stakeholders involved in each sector, as well as concrete actions to be undertaken by each group of stakeholders and relevant indicators to monitor progress. </w:t>
      </w:r>
    </w:p>
    <w:p w14:paraId="40920106" w14:textId="77777777" w:rsidR="00F93969" w:rsidRPr="00F93969" w:rsidRDefault="00F93969" w:rsidP="00F93969">
      <w:pPr>
        <w:spacing w:after="120"/>
        <w:ind w:left="720"/>
        <w:contextualSpacing/>
        <w:rPr>
          <w:rFonts w:ascii="Arial" w:eastAsiaTheme="minorEastAsia" w:hAnsi="Arial" w:cs="Arial"/>
          <w:lang w:val="en-US" w:eastAsia="zh-CN"/>
        </w:rPr>
      </w:pPr>
    </w:p>
    <w:p w14:paraId="3C3E0AD0" w14:textId="77777777" w:rsidR="00F93969" w:rsidRPr="00F93969" w:rsidRDefault="00F93969" w:rsidP="00F93969">
      <w:pPr>
        <w:numPr>
          <w:ilvl w:val="0"/>
          <w:numId w:val="29"/>
        </w:numPr>
        <w:spacing w:after="120"/>
        <w:contextualSpacing/>
        <w:rPr>
          <w:rFonts w:ascii="Arial" w:eastAsiaTheme="minorEastAsia" w:hAnsi="Arial" w:cs="Arial"/>
          <w:shd w:val="clear" w:color="auto" w:fill="FFFFFF" w:themeFill="background1"/>
          <w:lang w:eastAsia="zh-CN"/>
        </w:rPr>
      </w:pPr>
      <w:r w:rsidRPr="00F93969">
        <w:rPr>
          <w:rFonts w:ascii="Arial" w:eastAsiaTheme="minorEastAsia" w:hAnsi="Arial" w:cs="Arial"/>
          <w:b/>
          <w:bCs/>
          <w:shd w:val="clear" w:color="auto" w:fill="FFFFFF" w:themeFill="background1"/>
          <w:lang w:eastAsia="zh-CN"/>
        </w:rPr>
        <w:t>Governments</w:t>
      </w:r>
      <w:r w:rsidRPr="00F93969">
        <w:rPr>
          <w:rFonts w:ascii="Arial" w:eastAsiaTheme="minorEastAsia" w:hAnsi="Arial" w:cs="Arial"/>
          <w:shd w:val="clear" w:color="auto" w:fill="FFFFFF" w:themeFill="background1"/>
          <w:lang w:eastAsia="zh-CN"/>
        </w:rPr>
        <w:t xml:space="preserve"> can play a key role in stimulating the introduction of ICT-enabled solutions adapted to the needs of persons with disabilities, increasing the availability of accessible ICTs and promoting the affordability of assistive technologies in social, educational, economic and other domains. One priority action is the inclusion of accessibility requirements in procurement policies. In addition, governments can foster a greater awareness of the UN CRPD as a comprehensive and integral instrument which highlights the importance of ICTs and accessibility for the enjoyment of one’s human rights and fundamental freedoms. This entails updating disability legislation to include ICTs in the legal definition of accessibility. Through regular consultation with organizations of persons with disabilities, they can improve the provision and quality of accessible ICT.</w:t>
      </w:r>
    </w:p>
    <w:p w14:paraId="333199EA" w14:textId="77777777" w:rsidR="00F93969" w:rsidRPr="00F93969" w:rsidRDefault="00F93969" w:rsidP="00F93969">
      <w:pPr>
        <w:spacing w:after="120"/>
        <w:ind w:left="720"/>
        <w:contextualSpacing/>
        <w:rPr>
          <w:rFonts w:ascii="Arial" w:eastAsiaTheme="minorEastAsia" w:hAnsi="Arial" w:cs="Arial"/>
          <w:shd w:val="clear" w:color="auto" w:fill="FFFFFF" w:themeFill="background1"/>
          <w:lang w:eastAsia="zh-CN"/>
        </w:rPr>
      </w:pPr>
    </w:p>
    <w:p w14:paraId="10EA835F" w14:textId="77777777" w:rsidR="00F93969" w:rsidRPr="00F93969" w:rsidRDefault="00F93969" w:rsidP="00F93969">
      <w:pPr>
        <w:numPr>
          <w:ilvl w:val="0"/>
          <w:numId w:val="29"/>
        </w:numPr>
        <w:spacing w:after="120"/>
        <w:contextualSpacing/>
        <w:rPr>
          <w:rFonts w:ascii="Arial" w:eastAsiaTheme="minorEastAsia" w:hAnsi="Arial" w:cs="Arial"/>
          <w:shd w:val="clear" w:color="auto" w:fill="FFFFFF" w:themeFill="background1"/>
          <w:lang w:eastAsia="zh-CN"/>
        </w:rPr>
      </w:pPr>
      <w:r w:rsidRPr="00F93969">
        <w:rPr>
          <w:rFonts w:ascii="Arial" w:eastAsiaTheme="minorEastAsia" w:hAnsi="Arial" w:cs="Arial"/>
          <w:b/>
          <w:bCs/>
          <w:shd w:val="clear" w:color="auto" w:fill="FFFFFF" w:themeFill="background1"/>
          <w:lang w:eastAsia="zh-CN"/>
        </w:rPr>
        <w:t>Private sector entities</w:t>
      </w:r>
      <w:r w:rsidRPr="00F93969">
        <w:rPr>
          <w:rFonts w:ascii="Arial" w:eastAsiaTheme="minorEastAsia" w:hAnsi="Arial" w:cs="Arial"/>
          <w:shd w:val="clear" w:color="auto" w:fill="FFFFFF" w:themeFill="background1"/>
          <w:lang w:eastAsia="zh-CN"/>
        </w:rPr>
        <w:t xml:space="preserve"> can contribute by increasing research and development efforts, incorporating universal design principles at the earliest stage possible and recruit persons with disabilities in product development departments to develop accessible ICT. Another priority action is to address the shortage of IT professionals with ICT accessibility skills (in-house training, industry gatherings and publications). Lastly, the private sector can further remove attitudinal barriers towards hiring persons with disabilities and promote accessible and inclusive workplaces. Through these contributions, employers can greatly contribute to a society where persons with disabilities can participate in work life, and have increased independence.</w:t>
      </w:r>
    </w:p>
    <w:p w14:paraId="0FBE936E" w14:textId="77777777" w:rsidR="00F93969" w:rsidRPr="00F93969" w:rsidRDefault="00F93969" w:rsidP="00F93969">
      <w:pPr>
        <w:spacing w:after="120"/>
        <w:ind w:left="720"/>
        <w:contextualSpacing/>
        <w:rPr>
          <w:rFonts w:ascii="Arial" w:eastAsiaTheme="minorEastAsia" w:hAnsi="Arial" w:cs="Arial"/>
          <w:lang w:eastAsia="zh-CN"/>
        </w:rPr>
      </w:pPr>
    </w:p>
    <w:p w14:paraId="1D2A941E" w14:textId="77777777" w:rsidR="00F93969" w:rsidRPr="00F93969" w:rsidRDefault="00F93969" w:rsidP="00F93969">
      <w:pPr>
        <w:numPr>
          <w:ilvl w:val="0"/>
          <w:numId w:val="29"/>
        </w:numPr>
        <w:spacing w:after="120"/>
        <w:contextualSpacing/>
        <w:rPr>
          <w:rFonts w:ascii="Arial" w:eastAsiaTheme="minorEastAsia" w:hAnsi="Arial" w:cs="Arial"/>
          <w:lang w:eastAsia="zh-CN"/>
        </w:rPr>
      </w:pPr>
      <w:r w:rsidRPr="00F93969">
        <w:rPr>
          <w:rFonts w:ascii="Arial" w:eastAsiaTheme="minorEastAsia" w:hAnsi="Arial" w:cs="Arial"/>
          <w:b/>
          <w:bCs/>
          <w:shd w:val="clear" w:color="auto" w:fill="FFFFFF" w:themeFill="background1"/>
          <w:lang w:eastAsia="zh-CN"/>
        </w:rPr>
        <w:t>Civil society organizations</w:t>
      </w:r>
      <w:r w:rsidRPr="00F93969">
        <w:rPr>
          <w:rFonts w:ascii="Arial" w:eastAsiaTheme="minorEastAsia" w:hAnsi="Arial" w:cs="Arial"/>
          <w:lang w:eastAsia="zh-CN"/>
        </w:rPr>
        <w:t xml:space="preserve"> have a key role in raising policymakers’ awareness of the remaining accessibility barriers, becoming more active in the work conducted by international standards organizations. Furthermore, they also have the ability to bring about social progress and economic growth by raising the awareness and building the capacity of persons with disabilities and their relatives in using ICT to facilitate their own economic and social inclusion. Finally, advocating for the mainstreaming of the use of the universal design principle in all development efforts is crucial for ensuring that the international development framework is disability-inclusive.</w:t>
      </w:r>
      <w:r w:rsidRPr="00F93969">
        <w:rPr>
          <w:rFonts w:ascii="Arial" w:eastAsiaTheme="minorEastAsia" w:hAnsi="Arial" w:cs="Arial"/>
          <w:lang w:eastAsia="zh-CN"/>
        </w:rPr>
        <w:tab/>
      </w:r>
    </w:p>
    <w:p w14:paraId="0580FC5F" w14:textId="77777777" w:rsidR="00F93969" w:rsidRPr="00F93969" w:rsidRDefault="00F93969" w:rsidP="00F93969">
      <w:pPr>
        <w:spacing w:after="120"/>
        <w:ind w:left="720"/>
        <w:contextualSpacing/>
        <w:rPr>
          <w:rFonts w:ascii="Arial" w:eastAsiaTheme="minorEastAsia" w:hAnsi="Arial" w:cs="Arial"/>
          <w:lang w:eastAsia="zh-CN"/>
        </w:rPr>
      </w:pPr>
    </w:p>
    <w:p w14:paraId="405E8833" w14:textId="77777777" w:rsidR="00F93969" w:rsidRPr="00F93969" w:rsidRDefault="00F93969" w:rsidP="00F93969">
      <w:pPr>
        <w:numPr>
          <w:ilvl w:val="0"/>
          <w:numId w:val="29"/>
        </w:numPr>
        <w:spacing w:after="120"/>
        <w:contextualSpacing/>
        <w:rPr>
          <w:rFonts w:ascii="Arial" w:eastAsiaTheme="minorEastAsia" w:hAnsi="Arial" w:cs="Arial"/>
          <w:lang w:eastAsia="zh-CN"/>
        </w:rPr>
      </w:pPr>
      <w:r w:rsidRPr="00F93969">
        <w:rPr>
          <w:rFonts w:ascii="Arial" w:eastAsiaTheme="minorEastAsia" w:hAnsi="Arial" w:cs="Arial"/>
          <w:b/>
          <w:bCs/>
          <w:shd w:val="clear" w:color="auto" w:fill="FFFFFF" w:themeFill="background1"/>
          <w:lang w:eastAsia="zh-CN"/>
        </w:rPr>
        <w:t xml:space="preserve">The UN system </w:t>
      </w:r>
      <w:r w:rsidRPr="00F93969">
        <w:rPr>
          <w:rFonts w:ascii="Arial" w:eastAsiaTheme="minorEastAsia" w:hAnsi="Arial" w:cs="Arial"/>
          <w:shd w:val="clear" w:color="auto" w:fill="FFFFFF" w:themeFill="background1"/>
          <w:lang w:eastAsia="zh-CN"/>
        </w:rPr>
        <w:t>and other international organizations</w:t>
      </w:r>
      <w:r w:rsidRPr="00F93969">
        <w:rPr>
          <w:rFonts w:ascii="Arial" w:eastAsiaTheme="minorEastAsia" w:hAnsi="Arial" w:cs="Arial"/>
          <w:lang w:eastAsia="zh-CN"/>
        </w:rPr>
        <w:t xml:space="preserve"> must implement operational activities to meet disability-inclusive development goals, complemented by the </w:t>
      </w:r>
      <w:r w:rsidRPr="00F93969">
        <w:rPr>
          <w:rFonts w:ascii="Arial" w:eastAsiaTheme="minorEastAsia" w:hAnsi="Arial" w:cs="Arial"/>
          <w:lang w:eastAsia="zh-CN"/>
        </w:rPr>
        <w:lastRenderedPageBreak/>
        <w:t>monitoring and evaluation of development efforts at the global, regional and national levels. Also necessary are performance reviews to assess whether development policies, programmes and projects are effective and results-driven. It is imperative to ensure that this analysis is quantitative and supported by consistent data, and that such analysis is designed with the participation of persons with disabilities, in order to make sure that the correct factors are measured. Lastly, the UN must ensure that it keeps implementing awareness-raising activities and mobilization campaigns in order to create a demand for national governmental action.</w:t>
      </w:r>
    </w:p>
    <w:p w14:paraId="059BF581" w14:textId="77777777" w:rsidR="00F93969" w:rsidRPr="00F93969" w:rsidRDefault="00F93969" w:rsidP="00F93969">
      <w:pPr>
        <w:spacing w:after="120"/>
        <w:ind w:left="720"/>
        <w:contextualSpacing/>
        <w:rPr>
          <w:rFonts w:ascii="Arial" w:eastAsiaTheme="minorEastAsia" w:hAnsi="Arial" w:cs="Arial"/>
          <w:lang w:eastAsia="zh-CN"/>
        </w:rPr>
      </w:pPr>
    </w:p>
    <w:p w14:paraId="4B261BB2" w14:textId="77777777" w:rsidR="00F93969" w:rsidRPr="00F93969" w:rsidRDefault="00F93969" w:rsidP="00F93969">
      <w:pPr>
        <w:numPr>
          <w:ilvl w:val="0"/>
          <w:numId w:val="29"/>
        </w:numPr>
        <w:spacing w:after="120"/>
        <w:contextualSpacing/>
        <w:rPr>
          <w:rFonts w:ascii="Arial" w:eastAsiaTheme="minorEastAsia" w:hAnsi="Arial" w:cs="Arial"/>
          <w:lang w:eastAsia="zh-CN"/>
        </w:rPr>
      </w:pPr>
      <w:r w:rsidRPr="00F93969">
        <w:rPr>
          <w:rFonts w:ascii="Arial" w:eastAsiaTheme="minorEastAsia" w:hAnsi="Arial" w:cs="Arial"/>
          <w:b/>
          <w:bCs/>
          <w:shd w:val="clear" w:color="auto" w:fill="FFFFFF" w:themeFill="background1"/>
          <w:lang w:eastAsia="zh-CN"/>
        </w:rPr>
        <w:t>International standards organizations</w:t>
      </w:r>
      <w:r w:rsidRPr="00F93969">
        <w:rPr>
          <w:rFonts w:ascii="Arial" w:eastAsiaTheme="minorEastAsia" w:hAnsi="Arial" w:cs="Arial"/>
          <w:shd w:val="clear" w:color="auto" w:fill="FFFFFF" w:themeFill="background1"/>
          <w:lang w:eastAsia="zh-CN"/>
        </w:rPr>
        <w:t xml:space="preserve"> can</w:t>
      </w:r>
      <w:r w:rsidRPr="00F93969">
        <w:rPr>
          <w:rFonts w:ascii="Arial" w:eastAsiaTheme="minorEastAsia" w:hAnsi="Arial" w:cs="Arial"/>
          <w:lang w:eastAsia="zh-CN"/>
        </w:rPr>
        <w:t xml:space="preserve"> also play a special role in enabling a disability-inclusive development agenda by providing a neutral platform from which to develop and/or harmonize international standards and provide recommendations </w:t>
      </w:r>
      <w:bookmarkStart w:id="2" w:name="_GoBack"/>
      <w:bookmarkEnd w:id="2"/>
      <w:r w:rsidRPr="00F93969">
        <w:rPr>
          <w:rFonts w:ascii="Arial" w:eastAsiaTheme="minorEastAsia" w:hAnsi="Arial" w:cs="Arial"/>
          <w:lang w:eastAsia="zh-CN"/>
        </w:rPr>
        <w:t>related to accessible ICT. To achieve this, standards development bodies must facilitate the participation of relevant experts and delegates with disabilities. Furthermore, these organizations can contribute to the promotion of R&amp;D focused on developing specific ICT-enabled solutions for persons with disabilities. International standards organizations must also raise policy makers’ awareness of accessibility barriers to be addressed.</w:t>
      </w:r>
    </w:p>
    <w:p w14:paraId="10016099" w14:textId="77777777" w:rsidR="00F93969" w:rsidRPr="00F93969" w:rsidRDefault="00F93969" w:rsidP="00F93969">
      <w:pPr>
        <w:spacing w:after="120"/>
        <w:ind w:left="720"/>
        <w:rPr>
          <w:rFonts w:ascii="Arial" w:hAnsi="Arial" w:cs="Arial"/>
          <w:b/>
          <w:bCs/>
          <w:i/>
          <w:iCs/>
          <w:color w:val="333333"/>
          <w:lang w:val="en-US" w:eastAsia="zh-CN"/>
        </w:rPr>
      </w:pPr>
    </w:p>
    <w:p w14:paraId="1FE37466" w14:textId="77777777" w:rsidR="00F93969" w:rsidRPr="00F93969" w:rsidRDefault="00F93969" w:rsidP="00F93969">
      <w:pPr>
        <w:spacing w:after="120"/>
        <w:rPr>
          <w:rFonts w:ascii="Arial" w:eastAsiaTheme="minorEastAsia" w:hAnsi="Arial" w:cs="Arial"/>
          <w:lang w:val="en-US" w:eastAsia="zh-CN"/>
        </w:rPr>
      </w:pPr>
      <w:r w:rsidRPr="00F93969">
        <w:rPr>
          <w:rFonts w:ascii="Arial" w:eastAsiaTheme="minorEastAsia" w:hAnsi="Arial" w:cs="Arial"/>
          <w:lang w:val="en-US" w:eastAsia="zh-CN"/>
        </w:rPr>
        <w:t>The report is released during the High-Level side-event to the HLMDD “The UN delivering as one in enabling a disability-inclusive development agenda towards 2015 and beyond”, taking place today, from 1.15 to 2.30 pm at the United Nations Headquarters in New York</w:t>
      </w:r>
    </w:p>
    <w:p w14:paraId="73F523F9" w14:textId="4DFDB6F6" w:rsidR="00F93969" w:rsidRDefault="00F93969" w:rsidP="00FD5B90">
      <w:pPr>
        <w:spacing w:line="220" w:lineRule="atLeast"/>
        <w:rPr>
          <w:rFonts w:ascii="Arial" w:hAnsi="Arial" w:cs="Arial"/>
          <w:lang w:val="en-US" w:eastAsia="zh-CN"/>
        </w:rPr>
      </w:pPr>
      <w:r w:rsidRPr="00F93969">
        <w:rPr>
          <w:rFonts w:ascii="Arial" w:hAnsi="Arial" w:cs="Arial"/>
          <w:b/>
          <w:bCs/>
          <w:lang w:val="en-US" w:eastAsia="zh-CN"/>
        </w:rPr>
        <w:t>An Executive Summary of the</w:t>
      </w:r>
      <w:r w:rsidR="00494CE3">
        <w:rPr>
          <w:rFonts w:ascii="Arial" w:hAnsi="Arial" w:cs="Arial"/>
          <w:b/>
          <w:bCs/>
          <w:lang w:val="en-US" w:eastAsia="zh-CN"/>
        </w:rPr>
        <w:t xml:space="preserve"> report’s findings can be found </w:t>
      </w:r>
      <w:r w:rsidRPr="00F93969">
        <w:rPr>
          <w:rFonts w:ascii="Arial" w:hAnsi="Arial" w:cs="Arial"/>
          <w:b/>
          <w:bCs/>
          <w:lang w:val="en-US" w:eastAsia="zh-CN"/>
        </w:rPr>
        <w:t>at:</w:t>
      </w:r>
      <w:r w:rsidRPr="00F93969">
        <w:rPr>
          <w:rFonts w:ascii="Arial" w:hAnsi="Arial" w:cs="Arial"/>
          <w:lang w:val="en-US" w:eastAsia="zh-CN"/>
        </w:rPr>
        <w:t> </w:t>
      </w:r>
      <w:r w:rsidR="00494CE3">
        <w:rPr>
          <w:rFonts w:ascii="Arial" w:hAnsi="Arial" w:cs="Arial"/>
          <w:lang w:val="en-US" w:eastAsia="zh-CN"/>
        </w:rPr>
        <w:br/>
      </w:r>
      <w:hyperlink r:id="rId9" w:history="1">
        <w:r w:rsidR="00FD5B90" w:rsidRPr="00494CE3">
          <w:rPr>
            <w:rStyle w:val="Hyperlink"/>
            <w:rFonts w:ascii="Arial" w:hAnsi="Arial" w:cs="Arial"/>
            <w:lang w:val="en-US" w:eastAsia="zh-CN"/>
          </w:rPr>
          <w:t>http://www.itu.int/accessibility</w:t>
        </w:r>
      </w:hyperlink>
    </w:p>
    <w:p w14:paraId="15FF1E82" w14:textId="77777777" w:rsidR="0028241C" w:rsidRPr="00F93969" w:rsidRDefault="0028241C" w:rsidP="0028241C">
      <w:pPr>
        <w:spacing w:line="220" w:lineRule="atLeast"/>
        <w:rPr>
          <w:rFonts w:ascii="Arial" w:hAnsi="Arial" w:cs="Arial"/>
          <w:lang w:val="en-US" w:eastAsia="zh-CN"/>
        </w:rPr>
      </w:pPr>
    </w:p>
    <w:p w14:paraId="513A119F" w14:textId="5691C7DC" w:rsidR="0028241C" w:rsidRDefault="00F93969" w:rsidP="00FD5B90">
      <w:pPr>
        <w:spacing w:line="220" w:lineRule="atLeast"/>
      </w:pPr>
      <w:r w:rsidRPr="00F93969">
        <w:rPr>
          <w:rFonts w:ascii="Arial" w:hAnsi="Arial" w:cs="Arial"/>
          <w:b/>
          <w:bCs/>
          <w:lang w:val="en-US" w:eastAsia="zh-CN"/>
        </w:rPr>
        <w:t>Download the full version of the new report at:</w:t>
      </w:r>
      <w:r w:rsidR="0028241C" w:rsidRPr="0028241C">
        <w:rPr>
          <w:rFonts w:ascii="Arial" w:hAnsi="Arial" w:cs="Arial"/>
          <w:lang w:val="en-US" w:eastAsia="zh-CN"/>
        </w:rPr>
        <w:t xml:space="preserve"> </w:t>
      </w:r>
      <w:hyperlink r:id="rId10" w:history="1">
        <w:r w:rsidR="00FD5B90" w:rsidRPr="00FD5B90">
          <w:rPr>
            <w:rStyle w:val="Hyperlink"/>
            <w:rFonts w:ascii="Arial" w:hAnsi="Arial" w:cs="Arial"/>
          </w:rPr>
          <w:t>http://www.itu.int/accessibility</w:t>
        </w:r>
      </w:hyperlink>
    </w:p>
    <w:p w14:paraId="5ED8FB93" w14:textId="77777777" w:rsidR="00FD5B90" w:rsidRDefault="00FD5B90" w:rsidP="00FD5B90">
      <w:pPr>
        <w:spacing w:line="220" w:lineRule="atLeast"/>
        <w:rPr>
          <w:rFonts w:ascii="Arial" w:hAnsi="Arial" w:cs="Arial"/>
          <w:lang w:val="en-US" w:eastAsia="zh-CN"/>
        </w:rPr>
      </w:pPr>
    </w:p>
    <w:p w14:paraId="632F8795" w14:textId="269E1BB6" w:rsidR="00F93969" w:rsidRPr="00F93969" w:rsidRDefault="00F93969" w:rsidP="0028241C">
      <w:pPr>
        <w:spacing w:after="120"/>
        <w:rPr>
          <w:rFonts w:ascii="Arial" w:hAnsi="Arial" w:cs="Arial"/>
          <w:lang w:val="en-US" w:eastAsia="zh-CN"/>
        </w:rPr>
      </w:pPr>
      <w:r w:rsidRPr="00F93969">
        <w:rPr>
          <w:rFonts w:ascii="Arial" w:hAnsi="Arial" w:cs="Arial"/>
          <w:lang w:val="en-US" w:eastAsia="zh-CN"/>
        </w:rPr>
        <w:t xml:space="preserve">For more information on </w:t>
      </w:r>
      <w:r w:rsidR="0028241C" w:rsidRPr="0028241C">
        <w:rPr>
          <w:rFonts w:ascii="Arial" w:hAnsi="Arial" w:cs="Arial"/>
          <w:lang w:val="en-US" w:eastAsia="zh-CN"/>
        </w:rPr>
        <w:t>ITU</w:t>
      </w:r>
      <w:r w:rsidRPr="00F93969">
        <w:rPr>
          <w:rFonts w:ascii="Arial" w:hAnsi="Arial" w:cs="Arial"/>
          <w:lang w:val="en-US" w:eastAsia="zh-CN"/>
        </w:rPr>
        <w:t xml:space="preserve">, visit: </w:t>
      </w:r>
      <w:hyperlink r:id="rId11" w:history="1">
        <w:r w:rsidR="0028241C" w:rsidRPr="0028241C">
          <w:rPr>
            <w:rStyle w:val="Hyperlink"/>
            <w:rFonts w:ascii="Arial" w:hAnsi="Arial" w:cs="Arial"/>
          </w:rPr>
          <w:t>http://www.itu.int/</w:t>
        </w:r>
      </w:hyperlink>
      <w:r w:rsidR="00FD5B90">
        <w:rPr>
          <w:rStyle w:val="Hyperlink"/>
          <w:rFonts w:ascii="Arial" w:hAnsi="Arial" w:cs="Arial"/>
        </w:rPr>
        <w:t>accessibility</w:t>
      </w:r>
    </w:p>
    <w:p w14:paraId="317148B4" w14:textId="1FFC1B06" w:rsidR="00F93969" w:rsidRPr="00F93969" w:rsidRDefault="00F93969" w:rsidP="0028241C">
      <w:pPr>
        <w:spacing w:after="120"/>
        <w:rPr>
          <w:rFonts w:ascii="Arial" w:hAnsi="Arial" w:cs="Arial"/>
          <w:lang w:val="en-US" w:eastAsia="zh-CN"/>
        </w:rPr>
      </w:pPr>
      <w:r w:rsidRPr="00F93969">
        <w:rPr>
          <w:rFonts w:ascii="Arial" w:hAnsi="Arial" w:cs="Arial"/>
          <w:lang w:val="en-US" w:eastAsia="zh-CN"/>
        </w:rPr>
        <w:t xml:space="preserve">Follow </w:t>
      </w:r>
      <w:r w:rsidR="0028241C" w:rsidRPr="0028241C">
        <w:rPr>
          <w:rFonts w:ascii="Arial" w:hAnsi="Arial" w:cs="Arial"/>
          <w:lang w:val="en-US" w:eastAsia="zh-CN"/>
        </w:rPr>
        <w:t>ITU</w:t>
      </w:r>
      <w:r w:rsidRPr="00F93969">
        <w:rPr>
          <w:rFonts w:ascii="Arial" w:hAnsi="Arial" w:cs="Arial"/>
          <w:lang w:val="en-US" w:eastAsia="zh-CN"/>
        </w:rPr>
        <w:t xml:space="preserve"> on Facebook: </w:t>
      </w:r>
      <w:hyperlink r:id="rId12" w:history="1">
        <w:r w:rsidR="0028241C" w:rsidRPr="0028241C">
          <w:rPr>
            <w:rStyle w:val="Hyperlink"/>
            <w:rFonts w:ascii="Arial" w:hAnsi="Arial" w:cs="Arial"/>
          </w:rPr>
          <w:t>https://www.facebook.com/pages/ITU/103018419782973</w:t>
        </w:r>
      </w:hyperlink>
    </w:p>
    <w:p w14:paraId="61FEF89B" w14:textId="28935CCE" w:rsidR="00F93969" w:rsidRPr="00F93969" w:rsidRDefault="00F93969" w:rsidP="0028241C">
      <w:pPr>
        <w:spacing w:after="120"/>
        <w:rPr>
          <w:rFonts w:ascii="Arial" w:hAnsi="Arial" w:cs="Arial"/>
          <w:lang w:val="en-US" w:eastAsia="zh-CN"/>
        </w:rPr>
      </w:pPr>
      <w:r w:rsidRPr="00F93969">
        <w:rPr>
          <w:rFonts w:ascii="Arial" w:hAnsi="Arial" w:cs="Arial"/>
          <w:lang w:val="en-US" w:eastAsia="zh-CN"/>
        </w:rPr>
        <w:t xml:space="preserve">Follow </w:t>
      </w:r>
      <w:r w:rsidR="0028241C">
        <w:rPr>
          <w:rFonts w:ascii="Arial" w:hAnsi="Arial" w:cs="Arial"/>
          <w:lang w:val="en-US" w:eastAsia="zh-CN"/>
        </w:rPr>
        <w:t>ITU</w:t>
      </w:r>
      <w:r w:rsidRPr="00F93969">
        <w:rPr>
          <w:rFonts w:ascii="Arial" w:hAnsi="Arial" w:cs="Arial"/>
          <w:lang w:val="en-US" w:eastAsia="zh-CN"/>
        </w:rPr>
        <w:t xml:space="preserve"> on Twitter:</w:t>
      </w:r>
      <w:r w:rsidRPr="00F93969">
        <w:rPr>
          <w:rFonts w:ascii="Arial" w:hAnsi="Arial" w:cs="Arial"/>
          <w:shd w:val="clear" w:color="auto" w:fill="FFFFFF" w:themeFill="background1"/>
          <w:lang w:val="en-US" w:eastAsia="zh-CN"/>
        </w:rPr>
        <w:t xml:space="preserve"> </w:t>
      </w:r>
      <w:hyperlink r:id="rId13" w:history="1">
        <w:r w:rsidR="0028241C" w:rsidRPr="0028241C">
          <w:rPr>
            <w:rStyle w:val="Hyperlink"/>
            <w:rFonts w:ascii="Arial" w:hAnsi="Arial" w:cs="Arial"/>
          </w:rPr>
          <w:t>https://twitter.com/itu</w:t>
        </w:r>
      </w:hyperlink>
    </w:p>
    <w:p w14:paraId="0D943CA3" w14:textId="77777777" w:rsidR="00F93969" w:rsidRPr="00F93969" w:rsidRDefault="00F93969" w:rsidP="0028241C">
      <w:pPr>
        <w:spacing w:after="120"/>
        <w:rPr>
          <w:rFonts w:ascii="Arial" w:eastAsiaTheme="minorEastAsia" w:hAnsi="Arial" w:cs="Arial"/>
          <w:lang w:val="en-US" w:eastAsia="zh-CN"/>
        </w:rPr>
      </w:pPr>
    </w:p>
    <w:p w14:paraId="3C0738EC" w14:textId="3E9A7081" w:rsidR="008B1C0C" w:rsidRDefault="0028241C" w:rsidP="00874424">
      <w:pPr>
        <w:pStyle w:val="NormalWeb"/>
        <w:spacing w:before="240" w:after="120"/>
        <w:rPr>
          <w:rFonts w:ascii="Arial" w:hAnsi="Arial" w:cs="Arial"/>
          <w:b/>
          <w:bCs/>
          <w:sz w:val="20"/>
          <w:szCs w:val="20"/>
        </w:rPr>
      </w:pPr>
      <w:r>
        <w:rPr>
          <w:rFonts w:ascii="Arial" w:hAnsi="Arial" w:cs="Arial"/>
          <w:b/>
          <w:bCs/>
          <w:sz w:val="20"/>
          <w:szCs w:val="20"/>
        </w:rPr>
        <w:t>F</w:t>
      </w:r>
      <w:r w:rsidR="0043618B" w:rsidRPr="0043618B">
        <w:rPr>
          <w:rFonts w:ascii="Arial" w:hAnsi="Arial" w:cs="Arial"/>
          <w:b/>
          <w:bCs/>
          <w:sz w:val="20"/>
          <w:szCs w:val="20"/>
        </w:rPr>
        <w:t>or more information, please contact:</w:t>
      </w:r>
    </w:p>
    <w:p w14:paraId="7C1F86F4" w14:textId="77777777" w:rsidR="001F007E" w:rsidRPr="00F02D50" w:rsidRDefault="00880E95" w:rsidP="00EB09B5">
      <w:pPr>
        <w:pStyle w:val="NormalWeb"/>
        <w:spacing w:before="240"/>
        <w:rPr>
          <w:rFonts w:ascii="Arial" w:hAnsi="Arial" w:cs="Arial"/>
          <w:b/>
          <w:bCs/>
          <w:sz w:val="20"/>
          <w:szCs w:val="20"/>
        </w:rPr>
      </w:pPr>
      <w:r>
        <w:rPr>
          <w:rFonts w:ascii="Arial" w:hAnsi="Arial" w:cs="Arial"/>
          <w:b/>
          <w:bCs/>
          <w:sz w:val="20"/>
          <w:szCs w:val="20"/>
        </w:rPr>
        <w:t>Sarah Parkes</w:t>
      </w:r>
      <w:r w:rsidR="000E52B9" w:rsidRPr="000E52B9">
        <w:rPr>
          <w:rFonts w:ascii="Arial" w:hAnsi="Arial" w:cs="Arial"/>
          <w:b/>
          <w:bCs/>
          <w:sz w:val="20"/>
          <w:szCs w:val="20"/>
        </w:rPr>
        <w:t xml:space="preserve"> </w:t>
      </w:r>
    </w:p>
    <w:p w14:paraId="60893AF2" w14:textId="77777777" w:rsidR="001F007E" w:rsidRPr="00F02D50" w:rsidRDefault="000E52B9" w:rsidP="00021A8B">
      <w:pPr>
        <w:pStyle w:val="NormalWeb"/>
        <w:rPr>
          <w:rFonts w:ascii="Arial" w:hAnsi="Arial" w:cs="Arial"/>
          <w:sz w:val="20"/>
          <w:szCs w:val="20"/>
        </w:rPr>
      </w:pPr>
      <w:r w:rsidRPr="000E52B9">
        <w:rPr>
          <w:rFonts w:ascii="Arial" w:hAnsi="Arial" w:cs="Arial"/>
          <w:sz w:val="20"/>
          <w:szCs w:val="20"/>
        </w:rPr>
        <w:t>Chief, Media Rela</w:t>
      </w:r>
      <w:r>
        <w:rPr>
          <w:rFonts w:ascii="Arial" w:hAnsi="Arial" w:cs="Arial"/>
          <w:sz w:val="20"/>
          <w:szCs w:val="20"/>
        </w:rPr>
        <w:t>tions and Public Information</w:t>
      </w:r>
    </w:p>
    <w:p w14:paraId="6EC738AE" w14:textId="77777777" w:rsidR="0078664F" w:rsidRDefault="00394851" w:rsidP="0078664F">
      <w:pPr>
        <w:pStyle w:val="NormalWeb"/>
        <w:rPr>
          <w:rStyle w:val="Hyperlink"/>
          <w:rFonts w:ascii="Arial" w:hAnsi="Arial" w:cs="Arial"/>
          <w:sz w:val="20"/>
          <w:szCs w:val="20"/>
          <w:lang w:val="fr-CH"/>
        </w:rPr>
      </w:pPr>
      <w:r>
        <w:rPr>
          <w:rFonts w:ascii="Arial" w:hAnsi="Arial" w:cs="Arial"/>
          <w:sz w:val="20"/>
          <w:szCs w:val="20"/>
          <w:lang w:val="fr-CH"/>
        </w:rPr>
        <w:t>Tel : +41 22 730 6135</w:t>
      </w:r>
      <w:r>
        <w:rPr>
          <w:rFonts w:ascii="Arial" w:hAnsi="Arial" w:cs="Arial"/>
          <w:sz w:val="20"/>
          <w:szCs w:val="20"/>
          <w:lang w:val="fr-CH"/>
        </w:rPr>
        <w:br/>
      </w:r>
      <w:r w:rsidR="000E52B9" w:rsidRPr="000E52B9">
        <w:rPr>
          <w:rFonts w:ascii="Arial" w:hAnsi="Arial" w:cs="Arial"/>
          <w:sz w:val="20"/>
          <w:szCs w:val="20"/>
          <w:lang w:val="fr-CH"/>
        </w:rPr>
        <w:t>Mobile: +41 79 599 1439</w:t>
      </w:r>
      <w:r w:rsidR="0078664F">
        <w:rPr>
          <w:rFonts w:ascii="Arial" w:hAnsi="Arial" w:cs="Arial"/>
          <w:sz w:val="20"/>
          <w:szCs w:val="20"/>
          <w:lang w:val="fr-CH"/>
        </w:rPr>
        <w:br/>
      </w:r>
      <w:r w:rsidR="0078664F" w:rsidRPr="00337A67">
        <w:rPr>
          <w:rFonts w:ascii="Arial" w:hAnsi="Arial" w:cs="Arial"/>
          <w:sz w:val="20"/>
          <w:szCs w:val="20"/>
          <w:lang w:val="fr-CH"/>
        </w:rPr>
        <w:t>E-ma</w:t>
      </w:r>
      <w:r w:rsidR="0078664F">
        <w:rPr>
          <w:rFonts w:ascii="Arial" w:hAnsi="Arial" w:cs="Arial"/>
          <w:sz w:val="20"/>
          <w:szCs w:val="20"/>
          <w:lang w:val="fr-CH"/>
        </w:rPr>
        <w:t xml:space="preserve">il: </w:t>
      </w:r>
      <w:hyperlink r:id="rId14" w:history="1">
        <w:r w:rsidR="0078664F" w:rsidRPr="00807CF4">
          <w:rPr>
            <w:rStyle w:val="Hyperlink"/>
            <w:rFonts w:ascii="Arial" w:hAnsi="Arial" w:cs="Arial"/>
            <w:sz w:val="20"/>
            <w:szCs w:val="20"/>
            <w:lang w:val="fr-CH"/>
          </w:rPr>
          <w:t>sarah.parkes@itu.int</w:t>
        </w:r>
      </w:hyperlink>
    </w:p>
    <w:p w14:paraId="45DADBA1" w14:textId="77777777" w:rsidR="0028241C" w:rsidRPr="00FD5B90" w:rsidRDefault="0028241C" w:rsidP="00BC790C">
      <w:pPr>
        <w:pStyle w:val="NormalWeb"/>
        <w:spacing w:before="240" w:after="120"/>
        <w:rPr>
          <w:rFonts w:ascii="Arial" w:hAnsi="Arial" w:cs="Arial"/>
          <w:b/>
          <w:sz w:val="20"/>
          <w:szCs w:val="20"/>
          <w:lang w:val="fr-CH"/>
        </w:rPr>
      </w:pPr>
    </w:p>
    <w:p w14:paraId="20C2552B" w14:textId="77777777" w:rsidR="00D01300" w:rsidRPr="00D01300" w:rsidRDefault="00EA3766" w:rsidP="00BC790C">
      <w:pPr>
        <w:pStyle w:val="NormalWeb"/>
        <w:spacing w:before="240" w:after="120"/>
        <w:rPr>
          <w:rFonts w:ascii="Arial" w:hAnsi="Arial" w:cs="Arial"/>
          <w:b/>
          <w:sz w:val="20"/>
          <w:szCs w:val="20"/>
        </w:rPr>
      </w:pPr>
      <w:r>
        <w:rPr>
          <w:rFonts w:ascii="Arial" w:hAnsi="Arial" w:cs="Arial"/>
          <w:b/>
          <w:sz w:val="20"/>
          <w:szCs w:val="20"/>
        </w:rPr>
        <w:t>About ITU</w:t>
      </w:r>
    </w:p>
    <w:p w14:paraId="673D0335" w14:textId="4E44AC58" w:rsidR="00560150" w:rsidRDefault="00B14CFC" w:rsidP="007849CA">
      <w:pPr>
        <w:pStyle w:val="NormalWeb"/>
        <w:rPr>
          <w:rFonts w:ascii="Arial" w:hAnsi="Arial" w:cs="Arial"/>
          <w:b/>
          <w:bCs/>
          <w:sz w:val="20"/>
          <w:szCs w:val="20"/>
          <w:lang w:eastAsia="en-GB"/>
        </w:rPr>
      </w:pPr>
      <w:r>
        <w:rPr>
          <w:rFonts w:ascii="Arial" w:hAnsi="Arial" w:cs="Arial"/>
          <w:sz w:val="18"/>
          <w:szCs w:val="18"/>
        </w:rPr>
        <w:t xml:space="preserve">ITU is the leading United Nations agency for information and communication technology. For </w:t>
      </w:r>
      <w:r w:rsidR="00713770">
        <w:rPr>
          <w:rFonts w:ascii="Arial" w:hAnsi="Arial" w:cs="Arial"/>
          <w:sz w:val="18"/>
          <w:szCs w:val="18"/>
        </w:rPr>
        <w:t>nearly</w:t>
      </w:r>
      <w:r>
        <w:rPr>
          <w:rFonts w:ascii="Arial" w:hAnsi="Arial" w:cs="Arial"/>
          <w:sz w:val="18"/>
          <w:szCs w:val="18"/>
        </w:rPr>
        <w:t xml:space="preserve"> 15</w:t>
      </w:r>
      <w:r w:rsidR="00713770">
        <w:rPr>
          <w:rFonts w:ascii="Arial" w:hAnsi="Arial" w:cs="Arial"/>
          <w:sz w:val="18"/>
          <w:szCs w:val="18"/>
        </w:rPr>
        <w:t>0</w:t>
      </w:r>
      <w:r>
        <w:rPr>
          <w:rFonts w:ascii="Arial" w:hAnsi="Arial" w:cs="Arial"/>
          <w:sz w:val="18"/>
          <w:szCs w:val="18"/>
        </w:rPr>
        <w:t xml:space="preserve"> years, ITU has coordinated the shared global use of the radio spectrum, promoted international cooperation in assigning satellite orbits, worked to improve communication infrastructure in the developing world, and established the worldwide standards that foster </w:t>
      </w:r>
      <w:r w:rsidR="00693F33">
        <w:rPr>
          <w:rFonts w:ascii="Arial" w:hAnsi="Arial" w:cs="Arial"/>
          <w:sz w:val="18"/>
          <w:szCs w:val="18"/>
        </w:rPr>
        <w:t>seamless</w:t>
      </w:r>
      <w:r>
        <w:rPr>
          <w:rFonts w:ascii="Arial" w:hAnsi="Arial" w:cs="Arial"/>
          <w:sz w:val="18"/>
          <w:szCs w:val="18"/>
        </w:rPr>
        <w:t xml:space="preserve"> interconnection of a vast range of communications systems. From broadband networks to new-generation wireless technologies, aeronautical and maritime navigation, radio astronomy, satellite-based meteorology and converging fixed-mobile phone, Internet and broadcasting technologies, ITU is committed to connecting the world.</w:t>
      </w:r>
      <w:r w:rsidR="005278E3">
        <w:rPr>
          <w:rFonts w:ascii="Arial" w:hAnsi="Arial" w:cs="Arial"/>
          <w:sz w:val="18"/>
          <w:szCs w:val="18"/>
        </w:rPr>
        <w:t xml:space="preserve"> </w:t>
      </w:r>
      <w:hyperlink r:id="rId15" w:history="1">
        <w:r w:rsidR="005F571E" w:rsidRPr="00BC5E4C">
          <w:rPr>
            <w:rStyle w:val="Hyperlink"/>
            <w:rFonts w:ascii="Arial" w:hAnsi="Arial"/>
            <w:sz w:val="20"/>
          </w:rPr>
          <w:t>www.itu.int</w:t>
        </w:r>
      </w:hyperlink>
      <w:bookmarkEnd w:id="0"/>
      <w:bookmarkEnd w:id="1"/>
      <w:r w:rsidR="007849CA">
        <w:rPr>
          <w:rStyle w:val="Hyperlink"/>
          <w:rFonts w:ascii="Arial" w:hAnsi="Arial"/>
          <w:sz w:val="20"/>
        </w:rPr>
        <w:t xml:space="preserve"> </w:t>
      </w:r>
    </w:p>
    <w:sectPr w:rsidR="00560150" w:rsidSect="00155B6E">
      <w:footerReference w:type="default" r:id="rId16"/>
      <w:headerReference w:type="first" r:id="rId17"/>
      <w:footerReference w:type="first" r:id="rId18"/>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1A5A1" w14:textId="77777777" w:rsidR="002E7C33" w:rsidRDefault="002E7C33" w:rsidP="00EA3766">
      <w:r>
        <w:separator/>
      </w:r>
    </w:p>
  </w:endnote>
  <w:endnote w:type="continuationSeparator" w:id="0">
    <w:p w14:paraId="32951F5B" w14:textId="77777777" w:rsidR="002E7C33" w:rsidRDefault="002E7C33" w:rsidP="00EA3766">
      <w:r>
        <w:continuationSeparator/>
      </w:r>
    </w:p>
  </w:endnote>
  <w:endnote w:type="continuationNotice" w:id="1">
    <w:p w14:paraId="519EF2B1" w14:textId="77777777" w:rsidR="002E7C33" w:rsidRDefault="002E7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22AF0" w14:textId="77777777" w:rsidR="003B7353" w:rsidRPr="006C0DC6" w:rsidRDefault="003B7353" w:rsidP="00D7143C">
    <w:pPr>
      <w:pStyle w:val="Footer"/>
      <w:jc w:val="center"/>
      <w:rPr>
        <w:rFonts w:ascii="Arial" w:hAnsi="Arial" w:cs="Arial"/>
        <w:sz w:val="22"/>
        <w:lang w:val="en-US"/>
      </w:rPr>
    </w:pPr>
    <w:r w:rsidRPr="0002695D">
      <w:rPr>
        <w:rFonts w:ascii="Arial" w:hAnsi="Arial" w:cs="Arial"/>
      </w:rPr>
      <w:t>Intern</w:t>
    </w:r>
    <w:r>
      <w:rPr>
        <w:rFonts w:ascii="Arial" w:hAnsi="Arial" w:cs="Arial"/>
      </w:rPr>
      <w:t>ational Telecommunication Union</w:t>
    </w:r>
  </w:p>
  <w:p w14:paraId="5F162382" w14:textId="111FA65B" w:rsidR="003B7353" w:rsidRPr="00CC7290" w:rsidRDefault="003B7353" w:rsidP="00CC7290">
    <w:pPr>
      <w:pStyle w:val="Footer"/>
      <w:jc w:val="center"/>
      <w:rPr>
        <w:rFonts w:ascii="Arial" w:hAnsi="Arial" w:cs="Arial"/>
        <w:lang w:val="en-US"/>
      </w:rPr>
    </w:pPr>
    <w:r w:rsidRPr="00CC7290">
      <w:rPr>
        <w:rFonts w:ascii="Arial" w:hAnsi="Arial" w:cs="Arial"/>
        <w:color w:val="000000"/>
        <w:lang w:val="en-US"/>
      </w:rPr>
      <w:t xml:space="preserve">www.itu.int/newsroom </w:t>
    </w:r>
    <w:r w:rsidRPr="00CC7290">
      <w:rPr>
        <w:rFonts w:ascii="Arial" w:hAnsi="Arial" w:cs="Arial"/>
        <w:lang w:val="en-US"/>
      </w:rPr>
      <w:t xml:space="preserve">• </w:t>
    </w:r>
    <w:r w:rsidRPr="00CC7290">
      <w:rPr>
        <w:rFonts w:ascii="Arial" w:hAnsi="Arial" w:cs="Arial"/>
        <w:color w:val="000000"/>
        <w:lang w:val="en-US"/>
      </w:rPr>
      <w:t xml:space="preserve">pressinfo@itu.int </w:t>
    </w:r>
    <w:r w:rsidRPr="00CC7290">
      <w:rPr>
        <w:rFonts w:ascii="Arial" w:hAnsi="Arial" w:cs="Arial"/>
        <w:lang w:val="en-US"/>
      </w:rPr>
      <w:t xml:space="preserve">• </w:t>
    </w:r>
    <w:r w:rsidRPr="00CC7290">
      <w:rPr>
        <w:rFonts w:ascii="Arial" w:hAnsi="Arial" w:cs="Arial"/>
        <w:color w:val="000000"/>
        <w:lang w:val="en-US"/>
      </w:rPr>
      <w:t xml:space="preserve">+41 22 730 6039 </w:t>
    </w:r>
    <w:r>
      <w:rPr>
        <w:rFonts w:ascii="Arial" w:hAnsi="Arial" w:cs="Arial"/>
        <w:lang w:val="en-US"/>
      </w:rPr>
      <w:t>• twitter.com/ITU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D9D76" w14:textId="77777777" w:rsidR="003B7353" w:rsidRPr="006C0DC6" w:rsidRDefault="003B7353" w:rsidP="0022212C">
    <w:pPr>
      <w:pStyle w:val="Footer"/>
      <w:jc w:val="center"/>
      <w:rPr>
        <w:rFonts w:ascii="Arial" w:hAnsi="Arial" w:cs="Arial"/>
        <w:sz w:val="22"/>
        <w:lang w:val="en-US"/>
      </w:rPr>
    </w:pPr>
    <w:r w:rsidRPr="0002695D">
      <w:rPr>
        <w:rFonts w:ascii="Arial" w:hAnsi="Arial" w:cs="Arial"/>
      </w:rPr>
      <w:t>Intern</w:t>
    </w:r>
    <w:r>
      <w:rPr>
        <w:rFonts w:ascii="Arial" w:hAnsi="Arial" w:cs="Arial"/>
      </w:rPr>
      <w:t>ational Telecommunication Union</w:t>
    </w:r>
  </w:p>
  <w:p w14:paraId="76AE9FCA" w14:textId="02D934DE" w:rsidR="003B7353" w:rsidRDefault="003B7353" w:rsidP="00240E97">
    <w:pPr>
      <w:pStyle w:val="Footer"/>
      <w:ind w:left="454"/>
      <w:jc w:val="center"/>
    </w:pPr>
    <w:r w:rsidRPr="00CC7290">
      <w:rPr>
        <w:rFonts w:ascii="Arial" w:hAnsi="Arial" w:cs="Arial"/>
        <w:color w:val="000000"/>
        <w:lang w:val="en-US"/>
      </w:rPr>
      <w:t xml:space="preserve">www.itu.int/newsroom </w:t>
    </w:r>
    <w:r w:rsidRPr="00CC7290">
      <w:rPr>
        <w:rFonts w:ascii="Arial" w:hAnsi="Arial" w:cs="Arial"/>
        <w:lang w:val="en-US"/>
      </w:rPr>
      <w:t xml:space="preserve">• </w:t>
    </w:r>
    <w:r w:rsidRPr="00CC7290">
      <w:rPr>
        <w:rFonts w:ascii="Arial" w:hAnsi="Arial" w:cs="Arial"/>
        <w:color w:val="000000"/>
        <w:lang w:val="en-US"/>
      </w:rPr>
      <w:t xml:space="preserve">pressinfo@itu.int </w:t>
    </w:r>
    <w:r w:rsidRPr="00CC7290">
      <w:rPr>
        <w:rFonts w:ascii="Arial" w:hAnsi="Arial" w:cs="Arial"/>
        <w:lang w:val="en-US"/>
      </w:rPr>
      <w:t xml:space="preserve">• </w:t>
    </w:r>
    <w:r w:rsidRPr="00CC7290">
      <w:rPr>
        <w:rFonts w:ascii="Arial" w:hAnsi="Arial" w:cs="Arial"/>
        <w:color w:val="000000"/>
        <w:lang w:val="en-US"/>
      </w:rPr>
      <w:t xml:space="preserve">+41 22 730 6039 </w:t>
    </w:r>
    <w:r>
      <w:rPr>
        <w:rFonts w:ascii="Arial" w:hAnsi="Arial" w:cs="Arial"/>
        <w:lang w:val="en-US"/>
      </w:rPr>
      <w:t>• twitter.com/ITU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4173C" w14:textId="77777777" w:rsidR="002E7C33" w:rsidRDefault="002E7C33" w:rsidP="00EA3766">
      <w:r>
        <w:separator/>
      </w:r>
    </w:p>
  </w:footnote>
  <w:footnote w:type="continuationSeparator" w:id="0">
    <w:p w14:paraId="30D22193" w14:textId="77777777" w:rsidR="002E7C33" w:rsidRDefault="002E7C33" w:rsidP="00EA3766">
      <w:r>
        <w:continuationSeparator/>
      </w:r>
    </w:p>
  </w:footnote>
  <w:footnote w:type="continuationNotice" w:id="1">
    <w:p w14:paraId="39C5EA9A" w14:textId="77777777" w:rsidR="002E7C33" w:rsidRDefault="002E7C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1A850" w14:textId="77777777" w:rsidR="003B7353" w:rsidRDefault="003B7353">
    <w:pPr>
      <w:pStyle w:val="Header"/>
      <w:rPr>
        <w:noProof/>
        <w:lang w:val="en-US" w:eastAsia="zh-CN"/>
      </w:rPr>
    </w:pPr>
    <w:r>
      <w:rPr>
        <w:noProof/>
        <w:lang w:val="en-US" w:eastAsia="zh-CN"/>
      </w:rPr>
      <w:drawing>
        <wp:inline distT="0" distB="0" distL="0" distR="0" wp14:anchorId="09AB2200" wp14:editId="054413A0">
          <wp:extent cx="640080" cy="72326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7232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FC41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6D4D966"/>
    <w:lvl w:ilvl="0">
      <w:start w:val="1"/>
      <w:numFmt w:val="decimal"/>
      <w:lvlText w:val="%1."/>
      <w:lvlJc w:val="left"/>
      <w:pPr>
        <w:tabs>
          <w:tab w:val="num" w:pos="1492"/>
        </w:tabs>
        <w:ind w:left="1492" w:hanging="360"/>
      </w:pPr>
    </w:lvl>
  </w:abstractNum>
  <w:abstractNum w:abstractNumId="2">
    <w:nsid w:val="FFFFFF7D"/>
    <w:multiLevelType w:val="singleLevel"/>
    <w:tmpl w:val="55A05124"/>
    <w:lvl w:ilvl="0">
      <w:start w:val="1"/>
      <w:numFmt w:val="decimal"/>
      <w:lvlText w:val="%1."/>
      <w:lvlJc w:val="left"/>
      <w:pPr>
        <w:tabs>
          <w:tab w:val="num" w:pos="1209"/>
        </w:tabs>
        <w:ind w:left="1209" w:hanging="360"/>
      </w:pPr>
    </w:lvl>
  </w:abstractNum>
  <w:abstractNum w:abstractNumId="3">
    <w:nsid w:val="FFFFFF7E"/>
    <w:multiLevelType w:val="singleLevel"/>
    <w:tmpl w:val="3EFEF76C"/>
    <w:lvl w:ilvl="0">
      <w:start w:val="1"/>
      <w:numFmt w:val="decimal"/>
      <w:lvlText w:val="%1."/>
      <w:lvlJc w:val="left"/>
      <w:pPr>
        <w:tabs>
          <w:tab w:val="num" w:pos="926"/>
        </w:tabs>
        <w:ind w:left="926" w:hanging="360"/>
      </w:pPr>
    </w:lvl>
  </w:abstractNum>
  <w:abstractNum w:abstractNumId="4">
    <w:nsid w:val="FFFFFF7F"/>
    <w:multiLevelType w:val="singleLevel"/>
    <w:tmpl w:val="87901192"/>
    <w:lvl w:ilvl="0">
      <w:start w:val="1"/>
      <w:numFmt w:val="decimal"/>
      <w:lvlText w:val="%1."/>
      <w:lvlJc w:val="left"/>
      <w:pPr>
        <w:tabs>
          <w:tab w:val="num" w:pos="643"/>
        </w:tabs>
        <w:ind w:left="643" w:hanging="360"/>
      </w:pPr>
    </w:lvl>
  </w:abstractNum>
  <w:abstractNum w:abstractNumId="5">
    <w:nsid w:val="FFFFFF88"/>
    <w:multiLevelType w:val="singleLevel"/>
    <w:tmpl w:val="897AADFC"/>
    <w:lvl w:ilvl="0">
      <w:start w:val="1"/>
      <w:numFmt w:val="decimal"/>
      <w:lvlText w:val="%1."/>
      <w:lvlJc w:val="left"/>
      <w:pPr>
        <w:tabs>
          <w:tab w:val="num" w:pos="360"/>
        </w:tabs>
        <w:ind w:left="360" w:hanging="360"/>
      </w:pPr>
    </w:lvl>
  </w:abstractNum>
  <w:abstractNum w:abstractNumId="6">
    <w:nsid w:val="010B2CE7"/>
    <w:multiLevelType w:val="multilevel"/>
    <w:tmpl w:val="1168400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05FD7506"/>
    <w:multiLevelType w:val="hybridMultilevel"/>
    <w:tmpl w:val="6C382F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C56B0B"/>
    <w:multiLevelType w:val="hybridMultilevel"/>
    <w:tmpl w:val="824AC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9900ADB"/>
    <w:multiLevelType w:val="hybridMultilevel"/>
    <w:tmpl w:val="1DDAA45E"/>
    <w:lvl w:ilvl="0" w:tplc="46A219DE">
      <w:start w:val="1"/>
      <w:numFmt w:val="decimal"/>
      <w:lvlText w:val="%1."/>
      <w:lvlJc w:val="left"/>
      <w:pPr>
        <w:ind w:left="644" w:hanging="360"/>
      </w:pPr>
      <w:rPr>
        <w:rFonts w:hint="default"/>
        <w:b/>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1464C29"/>
    <w:multiLevelType w:val="hybridMultilevel"/>
    <w:tmpl w:val="B9103F7C"/>
    <w:lvl w:ilvl="0" w:tplc="DF84902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50679"/>
    <w:multiLevelType w:val="hybridMultilevel"/>
    <w:tmpl w:val="02CA5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6D5473"/>
    <w:multiLevelType w:val="hybridMultilevel"/>
    <w:tmpl w:val="0D48FFB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28D76BB6"/>
    <w:multiLevelType w:val="hybridMultilevel"/>
    <w:tmpl w:val="319C85F6"/>
    <w:lvl w:ilvl="0" w:tplc="3990C71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E06F7"/>
    <w:multiLevelType w:val="hybridMultilevel"/>
    <w:tmpl w:val="D53E50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1370D"/>
    <w:multiLevelType w:val="hybridMultilevel"/>
    <w:tmpl w:val="494074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F285A74"/>
    <w:multiLevelType w:val="hybridMultilevel"/>
    <w:tmpl w:val="8DF8FB80"/>
    <w:lvl w:ilvl="0" w:tplc="FA9033B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45E3D41"/>
    <w:multiLevelType w:val="hybridMultilevel"/>
    <w:tmpl w:val="32FC5E3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7B55B6C"/>
    <w:multiLevelType w:val="hybridMultilevel"/>
    <w:tmpl w:val="0332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0C1174"/>
    <w:multiLevelType w:val="hybridMultilevel"/>
    <w:tmpl w:val="80C6A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21A2E4F"/>
    <w:multiLevelType w:val="hybridMultilevel"/>
    <w:tmpl w:val="7A626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DDE0069"/>
    <w:multiLevelType w:val="hybridMultilevel"/>
    <w:tmpl w:val="B2921B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876DB"/>
    <w:multiLevelType w:val="multilevel"/>
    <w:tmpl w:val="0A58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784F0B"/>
    <w:multiLevelType w:val="hybridMultilevel"/>
    <w:tmpl w:val="600C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3D327C"/>
    <w:multiLevelType w:val="hybridMultilevel"/>
    <w:tmpl w:val="11684004"/>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FFA3531"/>
    <w:multiLevelType w:val="hybridMultilevel"/>
    <w:tmpl w:val="C7386C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57F0278"/>
    <w:multiLevelType w:val="hybridMultilevel"/>
    <w:tmpl w:val="F2427FA2"/>
    <w:lvl w:ilvl="0" w:tplc="7C765BD2">
      <w:start w:val="1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nsid w:val="657F7F91"/>
    <w:multiLevelType w:val="hybridMultilevel"/>
    <w:tmpl w:val="76E803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7DE75F8"/>
    <w:multiLevelType w:val="hybridMultilevel"/>
    <w:tmpl w:val="E8C09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3"/>
  </w:num>
  <w:num w:numId="4">
    <w:abstractNumId w:val="2"/>
  </w:num>
  <w:num w:numId="5">
    <w:abstractNumId w:val="1"/>
  </w:num>
  <w:num w:numId="6">
    <w:abstractNumId w:val="5"/>
  </w:num>
  <w:num w:numId="7">
    <w:abstractNumId w:val="24"/>
  </w:num>
  <w:num w:numId="8">
    <w:abstractNumId w:val="17"/>
  </w:num>
  <w:num w:numId="9">
    <w:abstractNumId w:val="6"/>
  </w:num>
  <w:num w:numId="10">
    <w:abstractNumId w:val="25"/>
  </w:num>
  <w:num w:numId="11">
    <w:abstractNumId w:val="22"/>
  </w:num>
  <w:num w:numId="12">
    <w:abstractNumId w:val="27"/>
  </w:num>
  <w:num w:numId="13">
    <w:abstractNumId w:val="11"/>
  </w:num>
  <w:num w:numId="14">
    <w:abstractNumId w:val="28"/>
  </w:num>
  <w:num w:numId="15">
    <w:abstractNumId w:val="23"/>
  </w:num>
  <w:num w:numId="16">
    <w:abstractNumId w:val="20"/>
  </w:num>
  <w:num w:numId="17">
    <w:abstractNumId w:val="19"/>
  </w:num>
  <w:num w:numId="18">
    <w:abstractNumId w:val="8"/>
  </w:num>
  <w:num w:numId="19">
    <w:abstractNumId w:val="15"/>
  </w:num>
  <w:num w:numId="20">
    <w:abstractNumId w:val="16"/>
  </w:num>
  <w:num w:numId="21">
    <w:abstractNumId w:val="0"/>
  </w:num>
  <w:num w:numId="22">
    <w:abstractNumId w:val="9"/>
  </w:num>
  <w:num w:numId="23">
    <w:abstractNumId w:val="26"/>
  </w:num>
  <w:num w:numId="24">
    <w:abstractNumId w:val="10"/>
  </w:num>
  <w:num w:numId="25">
    <w:abstractNumId w:val="13"/>
  </w:num>
  <w:num w:numId="26">
    <w:abstractNumId w:val="18"/>
  </w:num>
  <w:num w:numId="27">
    <w:abstractNumId w:val="21"/>
  </w:num>
  <w:num w:numId="28">
    <w:abstractNumId w:val="1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100"/>
  <w:displayHorizontalDrawingGridEvery w:val="2"/>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FE"/>
    <w:rsid w:val="00004D93"/>
    <w:rsid w:val="00015962"/>
    <w:rsid w:val="00021A8B"/>
    <w:rsid w:val="00021FEB"/>
    <w:rsid w:val="00026456"/>
    <w:rsid w:val="0002695D"/>
    <w:rsid w:val="00031348"/>
    <w:rsid w:val="00035819"/>
    <w:rsid w:val="00045F88"/>
    <w:rsid w:val="00047AD3"/>
    <w:rsid w:val="000507E3"/>
    <w:rsid w:val="0005261E"/>
    <w:rsid w:val="0005798B"/>
    <w:rsid w:val="00077AF4"/>
    <w:rsid w:val="000811AD"/>
    <w:rsid w:val="00086B52"/>
    <w:rsid w:val="000927C4"/>
    <w:rsid w:val="000973CF"/>
    <w:rsid w:val="000A60EC"/>
    <w:rsid w:val="000A7395"/>
    <w:rsid w:val="000B268C"/>
    <w:rsid w:val="000C3F82"/>
    <w:rsid w:val="000C4292"/>
    <w:rsid w:val="000C5910"/>
    <w:rsid w:val="000D4346"/>
    <w:rsid w:val="000D694F"/>
    <w:rsid w:val="000E3770"/>
    <w:rsid w:val="000E52B9"/>
    <w:rsid w:val="000E7552"/>
    <w:rsid w:val="000E78B5"/>
    <w:rsid w:val="000F35C1"/>
    <w:rsid w:val="000F4457"/>
    <w:rsid w:val="000F7E16"/>
    <w:rsid w:val="00105DE0"/>
    <w:rsid w:val="00125B63"/>
    <w:rsid w:val="001418CC"/>
    <w:rsid w:val="00147169"/>
    <w:rsid w:val="001521FB"/>
    <w:rsid w:val="00155B6E"/>
    <w:rsid w:val="001561F6"/>
    <w:rsid w:val="0015683C"/>
    <w:rsid w:val="001609A2"/>
    <w:rsid w:val="00165FF7"/>
    <w:rsid w:val="001808B6"/>
    <w:rsid w:val="00190B76"/>
    <w:rsid w:val="00197F95"/>
    <w:rsid w:val="001B2B59"/>
    <w:rsid w:val="001D20C3"/>
    <w:rsid w:val="001D61BA"/>
    <w:rsid w:val="001F007E"/>
    <w:rsid w:val="001F24BA"/>
    <w:rsid w:val="002100D8"/>
    <w:rsid w:val="002109D4"/>
    <w:rsid w:val="00213B16"/>
    <w:rsid w:val="002150AD"/>
    <w:rsid w:val="00220335"/>
    <w:rsid w:val="0022212C"/>
    <w:rsid w:val="00222988"/>
    <w:rsid w:val="00235633"/>
    <w:rsid w:val="00236A3A"/>
    <w:rsid w:val="00240E97"/>
    <w:rsid w:val="002463D0"/>
    <w:rsid w:val="00256141"/>
    <w:rsid w:val="00261818"/>
    <w:rsid w:val="002654A3"/>
    <w:rsid w:val="00272A31"/>
    <w:rsid w:val="00274F65"/>
    <w:rsid w:val="00277E10"/>
    <w:rsid w:val="00277F4E"/>
    <w:rsid w:val="0028241C"/>
    <w:rsid w:val="00290C67"/>
    <w:rsid w:val="002A04E2"/>
    <w:rsid w:val="002A434D"/>
    <w:rsid w:val="002A6690"/>
    <w:rsid w:val="002B1AFB"/>
    <w:rsid w:val="002C47E5"/>
    <w:rsid w:val="002C7395"/>
    <w:rsid w:val="002D0F71"/>
    <w:rsid w:val="002D730B"/>
    <w:rsid w:val="002E2DA1"/>
    <w:rsid w:val="002E3847"/>
    <w:rsid w:val="002E57E2"/>
    <w:rsid w:val="002E7C33"/>
    <w:rsid w:val="00301964"/>
    <w:rsid w:val="00302CE4"/>
    <w:rsid w:val="00302CF7"/>
    <w:rsid w:val="00303F4D"/>
    <w:rsid w:val="00310CC5"/>
    <w:rsid w:val="00312827"/>
    <w:rsid w:val="003154F5"/>
    <w:rsid w:val="003155ED"/>
    <w:rsid w:val="003253AC"/>
    <w:rsid w:val="0032738C"/>
    <w:rsid w:val="00330631"/>
    <w:rsid w:val="00331B08"/>
    <w:rsid w:val="003327C3"/>
    <w:rsid w:val="003331D6"/>
    <w:rsid w:val="00334571"/>
    <w:rsid w:val="003348D5"/>
    <w:rsid w:val="00336320"/>
    <w:rsid w:val="0033648C"/>
    <w:rsid w:val="00337A67"/>
    <w:rsid w:val="003607E8"/>
    <w:rsid w:val="003634B0"/>
    <w:rsid w:val="003651D2"/>
    <w:rsid w:val="00372689"/>
    <w:rsid w:val="0037476C"/>
    <w:rsid w:val="00375FEF"/>
    <w:rsid w:val="00377089"/>
    <w:rsid w:val="00386F98"/>
    <w:rsid w:val="0039060C"/>
    <w:rsid w:val="00394851"/>
    <w:rsid w:val="003A22D4"/>
    <w:rsid w:val="003B61D5"/>
    <w:rsid w:val="003B7353"/>
    <w:rsid w:val="003C18EC"/>
    <w:rsid w:val="003C3075"/>
    <w:rsid w:val="003C56DF"/>
    <w:rsid w:val="003C7507"/>
    <w:rsid w:val="003D4865"/>
    <w:rsid w:val="003D72B7"/>
    <w:rsid w:val="003E1DAC"/>
    <w:rsid w:val="003E6308"/>
    <w:rsid w:val="003E66A6"/>
    <w:rsid w:val="003F1F52"/>
    <w:rsid w:val="003F37C8"/>
    <w:rsid w:val="004218C6"/>
    <w:rsid w:val="004338A0"/>
    <w:rsid w:val="0043618B"/>
    <w:rsid w:val="00446CFE"/>
    <w:rsid w:val="0044749F"/>
    <w:rsid w:val="00455AF8"/>
    <w:rsid w:val="0046008C"/>
    <w:rsid w:val="0047074E"/>
    <w:rsid w:val="004731E0"/>
    <w:rsid w:val="004871D5"/>
    <w:rsid w:val="00490501"/>
    <w:rsid w:val="00494CE3"/>
    <w:rsid w:val="0049653B"/>
    <w:rsid w:val="004A4C3F"/>
    <w:rsid w:val="004E4035"/>
    <w:rsid w:val="004E491A"/>
    <w:rsid w:val="004F7174"/>
    <w:rsid w:val="005255AC"/>
    <w:rsid w:val="00527701"/>
    <w:rsid w:val="005278E3"/>
    <w:rsid w:val="00533DB6"/>
    <w:rsid w:val="00537974"/>
    <w:rsid w:val="00543BCA"/>
    <w:rsid w:val="00544ED5"/>
    <w:rsid w:val="00546FF7"/>
    <w:rsid w:val="00553D2D"/>
    <w:rsid w:val="005556E8"/>
    <w:rsid w:val="00560150"/>
    <w:rsid w:val="005643AF"/>
    <w:rsid w:val="005709B3"/>
    <w:rsid w:val="005808DA"/>
    <w:rsid w:val="00584A17"/>
    <w:rsid w:val="00584C0A"/>
    <w:rsid w:val="00593558"/>
    <w:rsid w:val="005947E7"/>
    <w:rsid w:val="005A0322"/>
    <w:rsid w:val="005A7AF8"/>
    <w:rsid w:val="005B62B1"/>
    <w:rsid w:val="005C5C03"/>
    <w:rsid w:val="005E05B4"/>
    <w:rsid w:val="005E2ABA"/>
    <w:rsid w:val="005E53D8"/>
    <w:rsid w:val="005E7CD3"/>
    <w:rsid w:val="005F571E"/>
    <w:rsid w:val="00604A9C"/>
    <w:rsid w:val="006051E0"/>
    <w:rsid w:val="00605B3B"/>
    <w:rsid w:val="006242E6"/>
    <w:rsid w:val="0063732A"/>
    <w:rsid w:val="006403B0"/>
    <w:rsid w:val="006418E3"/>
    <w:rsid w:val="00642A07"/>
    <w:rsid w:val="006434B0"/>
    <w:rsid w:val="006441B6"/>
    <w:rsid w:val="006538AA"/>
    <w:rsid w:val="006604B8"/>
    <w:rsid w:val="00660C69"/>
    <w:rsid w:val="00670792"/>
    <w:rsid w:val="00672AEE"/>
    <w:rsid w:val="00693F33"/>
    <w:rsid w:val="0069656A"/>
    <w:rsid w:val="006A3D13"/>
    <w:rsid w:val="006B5371"/>
    <w:rsid w:val="006C05F5"/>
    <w:rsid w:val="006C06AE"/>
    <w:rsid w:val="006C0DC6"/>
    <w:rsid w:val="006C15DC"/>
    <w:rsid w:val="006C41FB"/>
    <w:rsid w:val="006C4818"/>
    <w:rsid w:val="006C6A38"/>
    <w:rsid w:val="006E1B54"/>
    <w:rsid w:val="006E201E"/>
    <w:rsid w:val="006E26C5"/>
    <w:rsid w:val="006F0CB7"/>
    <w:rsid w:val="006F4B36"/>
    <w:rsid w:val="00700FEB"/>
    <w:rsid w:val="00705393"/>
    <w:rsid w:val="00710963"/>
    <w:rsid w:val="00713770"/>
    <w:rsid w:val="007158B6"/>
    <w:rsid w:val="0072476C"/>
    <w:rsid w:val="007301EA"/>
    <w:rsid w:val="00733751"/>
    <w:rsid w:val="00754C06"/>
    <w:rsid w:val="00755D06"/>
    <w:rsid w:val="00767718"/>
    <w:rsid w:val="00771A35"/>
    <w:rsid w:val="00775122"/>
    <w:rsid w:val="00775731"/>
    <w:rsid w:val="0077602B"/>
    <w:rsid w:val="00783B94"/>
    <w:rsid w:val="00783E54"/>
    <w:rsid w:val="007849CA"/>
    <w:rsid w:val="00784B17"/>
    <w:rsid w:val="0078664F"/>
    <w:rsid w:val="00795574"/>
    <w:rsid w:val="00795587"/>
    <w:rsid w:val="007A0658"/>
    <w:rsid w:val="007C0EB0"/>
    <w:rsid w:val="007E0314"/>
    <w:rsid w:val="007E267D"/>
    <w:rsid w:val="007E2DAD"/>
    <w:rsid w:val="0080117E"/>
    <w:rsid w:val="008100C7"/>
    <w:rsid w:val="0081128D"/>
    <w:rsid w:val="0081254A"/>
    <w:rsid w:val="008156EA"/>
    <w:rsid w:val="00850338"/>
    <w:rsid w:val="008606E8"/>
    <w:rsid w:val="00863760"/>
    <w:rsid w:val="00872BB0"/>
    <w:rsid w:val="00873049"/>
    <w:rsid w:val="00874424"/>
    <w:rsid w:val="00874C06"/>
    <w:rsid w:val="00874CFE"/>
    <w:rsid w:val="0087798F"/>
    <w:rsid w:val="00880E95"/>
    <w:rsid w:val="0088538E"/>
    <w:rsid w:val="00892BCD"/>
    <w:rsid w:val="008B1C0C"/>
    <w:rsid w:val="008C2543"/>
    <w:rsid w:val="008C2DB1"/>
    <w:rsid w:val="008D5DB9"/>
    <w:rsid w:val="008E7A90"/>
    <w:rsid w:val="008E7D04"/>
    <w:rsid w:val="008F11EC"/>
    <w:rsid w:val="008F4359"/>
    <w:rsid w:val="00903BF7"/>
    <w:rsid w:val="00914F1A"/>
    <w:rsid w:val="00920119"/>
    <w:rsid w:val="00924212"/>
    <w:rsid w:val="0092753B"/>
    <w:rsid w:val="00934DE9"/>
    <w:rsid w:val="009371E0"/>
    <w:rsid w:val="00940826"/>
    <w:rsid w:val="009522E0"/>
    <w:rsid w:val="0098238F"/>
    <w:rsid w:val="009836EF"/>
    <w:rsid w:val="0099370F"/>
    <w:rsid w:val="0099521B"/>
    <w:rsid w:val="009B476E"/>
    <w:rsid w:val="009B6FE2"/>
    <w:rsid w:val="009C2206"/>
    <w:rsid w:val="009C7287"/>
    <w:rsid w:val="009D3D36"/>
    <w:rsid w:val="009D70E5"/>
    <w:rsid w:val="009E1633"/>
    <w:rsid w:val="009F3CF8"/>
    <w:rsid w:val="009F4FAE"/>
    <w:rsid w:val="00A03E0C"/>
    <w:rsid w:val="00A0423A"/>
    <w:rsid w:val="00A07A9C"/>
    <w:rsid w:val="00A106BA"/>
    <w:rsid w:val="00A13B62"/>
    <w:rsid w:val="00A154DD"/>
    <w:rsid w:val="00A175FF"/>
    <w:rsid w:val="00A206CA"/>
    <w:rsid w:val="00A22AC7"/>
    <w:rsid w:val="00A4272E"/>
    <w:rsid w:val="00A61B49"/>
    <w:rsid w:val="00A74F91"/>
    <w:rsid w:val="00A801BC"/>
    <w:rsid w:val="00A80800"/>
    <w:rsid w:val="00A9332F"/>
    <w:rsid w:val="00A956DB"/>
    <w:rsid w:val="00AA7193"/>
    <w:rsid w:val="00AB0DAA"/>
    <w:rsid w:val="00AB140C"/>
    <w:rsid w:val="00AC6140"/>
    <w:rsid w:val="00AC707E"/>
    <w:rsid w:val="00AD175A"/>
    <w:rsid w:val="00AE1CAB"/>
    <w:rsid w:val="00AE5208"/>
    <w:rsid w:val="00AF1300"/>
    <w:rsid w:val="00AF61F1"/>
    <w:rsid w:val="00B0099A"/>
    <w:rsid w:val="00B06C6C"/>
    <w:rsid w:val="00B0768E"/>
    <w:rsid w:val="00B1013D"/>
    <w:rsid w:val="00B14CFC"/>
    <w:rsid w:val="00B15E59"/>
    <w:rsid w:val="00B22D22"/>
    <w:rsid w:val="00B23C93"/>
    <w:rsid w:val="00B24B2D"/>
    <w:rsid w:val="00B56F1D"/>
    <w:rsid w:val="00B61EBF"/>
    <w:rsid w:val="00B62CEE"/>
    <w:rsid w:val="00B64774"/>
    <w:rsid w:val="00B773B9"/>
    <w:rsid w:val="00B8065D"/>
    <w:rsid w:val="00B81495"/>
    <w:rsid w:val="00B826A7"/>
    <w:rsid w:val="00B83B56"/>
    <w:rsid w:val="00B87134"/>
    <w:rsid w:val="00B8793E"/>
    <w:rsid w:val="00B94465"/>
    <w:rsid w:val="00B952DF"/>
    <w:rsid w:val="00B966A7"/>
    <w:rsid w:val="00BA5893"/>
    <w:rsid w:val="00BA7461"/>
    <w:rsid w:val="00BA74EC"/>
    <w:rsid w:val="00BB2740"/>
    <w:rsid w:val="00BB3892"/>
    <w:rsid w:val="00BB5ED0"/>
    <w:rsid w:val="00BC2F88"/>
    <w:rsid w:val="00BC5E4C"/>
    <w:rsid w:val="00BC790C"/>
    <w:rsid w:val="00BD0B03"/>
    <w:rsid w:val="00BD3BE2"/>
    <w:rsid w:val="00BD7067"/>
    <w:rsid w:val="00BE067F"/>
    <w:rsid w:val="00BE1972"/>
    <w:rsid w:val="00BE1D93"/>
    <w:rsid w:val="00BF3348"/>
    <w:rsid w:val="00C01BA2"/>
    <w:rsid w:val="00C02D92"/>
    <w:rsid w:val="00C035AE"/>
    <w:rsid w:val="00C150F0"/>
    <w:rsid w:val="00C2287F"/>
    <w:rsid w:val="00C22BD5"/>
    <w:rsid w:val="00C325FD"/>
    <w:rsid w:val="00C460DC"/>
    <w:rsid w:val="00C568F1"/>
    <w:rsid w:val="00C7111A"/>
    <w:rsid w:val="00C7245E"/>
    <w:rsid w:val="00C75752"/>
    <w:rsid w:val="00C82AD9"/>
    <w:rsid w:val="00C82E6D"/>
    <w:rsid w:val="00C85287"/>
    <w:rsid w:val="00C9229C"/>
    <w:rsid w:val="00C9741B"/>
    <w:rsid w:val="00C9791F"/>
    <w:rsid w:val="00CA671D"/>
    <w:rsid w:val="00CB694E"/>
    <w:rsid w:val="00CC7290"/>
    <w:rsid w:val="00CE235C"/>
    <w:rsid w:val="00CF1668"/>
    <w:rsid w:val="00D01300"/>
    <w:rsid w:val="00D207A0"/>
    <w:rsid w:val="00D2542F"/>
    <w:rsid w:val="00D33FC0"/>
    <w:rsid w:val="00D417B7"/>
    <w:rsid w:val="00D46363"/>
    <w:rsid w:val="00D621FD"/>
    <w:rsid w:val="00D63763"/>
    <w:rsid w:val="00D7143C"/>
    <w:rsid w:val="00D71D90"/>
    <w:rsid w:val="00D72A12"/>
    <w:rsid w:val="00D735E0"/>
    <w:rsid w:val="00D7761C"/>
    <w:rsid w:val="00D8310C"/>
    <w:rsid w:val="00D844E8"/>
    <w:rsid w:val="00D84F5D"/>
    <w:rsid w:val="00D8614A"/>
    <w:rsid w:val="00D87123"/>
    <w:rsid w:val="00D959AB"/>
    <w:rsid w:val="00DC2D97"/>
    <w:rsid w:val="00DC349D"/>
    <w:rsid w:val="00DC7240"/>
    <w:rsid w:val="00DD4CFE"/>
    <w:rsid w:val="00DD5F7D"/>
    <w:rsid w:val="00DD7443"/>
    <w:rsid w:val="00DE4D92"/>
    <w:rsid w:val="00DE6AD5"/>
    <w:rsid w:val="00E001EC"/>
    <w:rsid w:val="00E05D27"/>
    <w:rsid w:val="00E24925"/>
    <w:rsid w:val="00E2741C"/>
    <w:rsid w:val="00E35BEA"/>
    <w:rsid w:val="00E369FE"/>
    <w:rsid w:val="00E43900"/>
    <w:rsid w:val="00E454E3"/>
    <w:rsid w:val="00E501A3"/>
    <w:rsid w:val="00E53529"/>
    <w:rsid w:val="00E67925"/>
    <w:rsid w:val="00E71B1B"/>
    <w:rsid w:val="00E80011"/>
    <w:rsid w:val="00E905D3"/>
    <w:rsid w:val="00E938F8"/>
    <w:rsid w:val="00EA0962"/>
    <w:rsid w:val="00EA1B54"/>
    <w:rsid w:val="00EA3766"/>
    <w:rsid w:val="00EA3FAE"/>
    <w:rsid w:val="00EA50C9"/>
    <w:rsid w:val="00EA758E"/>
    <w:rsid w:val="00EB0359"/>
    <w:rsid w:val="00EB09B5"/>
    <w:rsid w:val="00EB29CF"/>
    <w:rsid w:val="00EB32D2"/>
    <w:rsid w:val="00EB5077"/>
    <w:rsid w:val="00ED04D1"/>
    <w:rsid w:val="00ED05BE"/>
    <w:rsid w:val="00ED2DA3"/>
    <w:rsid w:val="00ED641A"/>
    <w:rsid w:val="00ED7993"/>
    <w:rsid w:val="00EF26B1"/>
    <w:rsid w:val="00EF5981"/>
    <w:rsid w:val="00F02D50"/>
    <w:rsid w:val="00F223CA"/>
    <w:rsid w:val="00F22D41"/>
    <w:rsid w:val="00F2532F"/>
    <w:rsid w:val="00F26E24"/>
    <w:rsid w:val="00F275EA"/>
    <w:rsid w:val="00F35EF5"/>
    <w:rsid w:val="00F67BF4"/>
    <w:rsid w:val="00F82A81"/>
    <w:rsid w:val="00F862CB"/>
    <w:rsid w:val="00F9118D"/>
    <w:rsid w:val="00F91397"/>
    <w:rsid w:val="00F93969"/>
    <w:rsid w:val="00F953E7"/>
    <w:rsid w:val="00FA2E73"/>
    <w:rsid w:val="00FB407B"/>
    <w:rsid w:val="00FB5259"/>
    <w:rsid w:val="00FB589A"/>
    <w:rsid w:val="00FC22B4"/>
    <w:rsid w:val="00FC2551"/>
    <w:rsid w:val="00FD1F66"/>
    <w:rsid w:val="00FD5B90"/>
    <w:rsid w:val="00FE2046"/>
    <w:rsid w:val="00FE3DFA"/>
    <w:rsid w:val="00FE5109"/>
    <w:rsid w:val="00FF3A4F"/>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fillcolor="white">
      <v:fill color="white"/>
    </o:shapedefaults>
    <o:shapelayout v:ext="edit">
      <o:idmap v:ext="edit" data="1"/>
    </o:shapelayout>
  </w:shapeDefaults>
  <w:decimalSymbol w:val="."/>
  <w:listSeparator w:val=","/>
  <w14:docId w14:val="78CA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2DF"/>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01300"/>
    <w:rPr>
      <w:sz w:val="24"/>
      <w:szCs w:val="24"/>
    </w:rPr>
  </w:style>
  <w:style w:type="character" w:styleId="Hyperlink">
    <w:name w:val="Hyperlink"/>
    <w:uiPriority w:val="99"/>
    <w:rsid w:val="00FE5109"/>
    <w:rPr>
      <w:color w:val="0000FF"/>
      <w:u w:val="single"/>
    </w:rPr>
  </w:style>
  <w:style w:type="paragraph" w:styleId="Header">
    <w:name w:val="header"/>
    <w:basedOn w:val="Normal"/>
    <w:link w:val="HeaderChar"/>
    <w:uiPriority w:val="99"/>
    <w:rsid w:val="00EA3766"/>
    <w:pPr>
      <w:tabs>
        <w:tab w:val="center" w:pos="4680"/>
        <w:tab w:val="right" w:pos="9360"/>
      </w:tabs>
    </w:pPr>
  </w:style>
  <w:style w:type="character" w:customStyle="1" w:styleId="HeaderChar">
    <w:name w:val="Header Char"/>
    <w:link w:val="Header"/>
    <w:uiPriority w:val="99"/>
    <w:rsid w:val="00EA3766"/>
    <w:rPr>
      <w:lang w:val="en-GB" w:eastAsia="en-US"/>
    </w:rPr>
  </w:style>
  <w:style w:type="paragraph" w:styleId="Footer">
    <w:name w:val="footer"/>
    <w:basedOn w:val="Normal"/>
    <w:link w:val="FooterChar"/>
    <w:rsid w:val="00EA3766"/>
    <w:pPr>
      <w:tabs>
        <w:tab w:val="center" w:pos="4680"/>
        <w:tab w:val="right" w:pos="9360"/>
      </w:tabs>
    </w:pPr>
  </w:style>
  <w:style w:type="character" w:customStyle="1" w:styleId="FooterChar">
    <w:name w:val="Footer Char"/>
    <w:link w:val="Footer"/>
    <w:rsid w:val="00EA3766"/>
    <w:rPr>
      <w:lang w:val="en-GB" w:eastAsia="en-US"/>
    </w:rPr>
  </w:style>
  <w:style w:type="paragraph" w:styleId="BalloonText">
    <w:name w:val="Balloon Text"/>
    <w:basedOn w:val="Normal"/>
    <w:link w:val="BalloonTextChar"/>
    <w:rsid w:val="00EA3766"/>
    <w:rPr>
      <w:rFonts w:ascii="Tahoma" w:hAnsi="Tahoma"/>
      <w:sz w:val="16"/>
      <w:szCs w:val="16"/>
    </w:rPr>
  </w:style>
  <w:style w:type="character" w:customStyle="1" w:styleId="BalloonTextChar">
    <w:name w:val="Balloon Text Char"/>
    <w:link w:val="BalloonText"/>
    <w:rsid w:val="00EA3766"/>
    <w:rPr>
      <w:rFonts w:ascii="Tahoma" w:hAnsi="Tahoma" w:cs="Tahoma"/>
      <w:sz w:val="16"/>
      <w:szCs w:val="16"/>
      <w:lang w:val="en-GB" w:eastAsia="en-US"/>
    </w:rPr>
  </w:style>
  <w:style w:type="table" w:styleId="TableGrid">
    <w:name w:val="Table Grid"/>
    <w:basedOn w:val="TableNormal"/>
    <w:uiPriority w:val="59"/>
    <w:rsid w:val="003E1D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6FF7"/>
    <w:pPr>
      <w:autoSpaceDE w:val="0"/>
      <w:autoSpaceDN w:val="0"/>
      <w:adjustRightInd w:val="0"/>
    </w:pPr>
    <w:rPr>
      <w:rFonts w:ascii="Arial" w:hAnsi="Arial" w:cs="Arial"/>
      <w:color w:val="000000"/>
      <w:sz w:val="24"/>
      <w:szCs w:val="24"/>
      <w:lang w:val="en-GB" w:eastAsia="en-GB"/>
    </w:rPr>
  </w:style>
  <w:style w:type="character" w:styleId="Strong">
    <w:name w:val="Strong"/>
    <w:uiPriority w:val="22"/>
    <w:qFormat/>
    <w:rsid w:val="00546FF7"/>
    <w:rPr>
      <w:b/>
      <w:bCs/>
    </w:rPr>
  </w:style>
  <w:style w:type="paragraph" w:customStyle="1" w:styleId="ColorfulList-Accent11">
    <w:name w:val="Colorful List - Accent 11"/>
    <w:basedOn w:val="Normal"/>
    <w:uiPriority w:val="99"/>
    <w:qFormat/>
    <w:rsid w:val="002B1AFB"/>
    <w:pPr>
      <w:ind w:left="720"/>
      <w:contextualSpacing/>
    </w:pPr>
  </w:style>
  <w:style w:type="character" w:styleId="FollowedHyperlink">
    <w:name w:val="FollowedHyperlink"/>
    <w:rsid w:val="006E201E"/>
    <w:rPr>
      <w:color w:val="800080"/>
      <w:u w:val="single"/>
    </w:rPr>
  </w:style>
  <w:style w:type="paragraph" w:styleId="CommentText">
    <w:name w:val="annotation text"/>
    <w:basedOn w:val="Normal"/>
    <w:link w:val="CommentTextChar"/>
    <w:uiPriority w:val="99"/>
    <w:rsid w:val="00E53529"/>
    <w:rPr>
      <w:lang w:val="x-none"/>
    </w:rPr>
  </w:style>
  <w:style w:type="character" w:customStyle="1" w:styleId="CommentTextChar">
    <w:name w:val="Comment Text Char"/>
    <w:link w:val="CommentText"/>
    <w:uiPriority w:val="99"/>
    <w:rsid w:val="00E53529"/>
    <w:rPr>
      <w:lang w:eastAsia="en-US"/>
    </w:rPr>
  </w:style>
  <w:style w:type="character" w:styleId="CommentReference">
    <w:name w:val="annotation reference"/>
    <w:uiPriority w:val="99"/>
    <w:rsid w:val="00D46363"/>
    <w:rPr>
      <w:sz w:val="18"/>
      <w:szCs w:val="18"/>
    </w:rPr>
  </w:style>
  <w:style w:type="paragraph" w:styleId="CommentSubject">
    <w:name w:val="annotation subject"/>
    <w:basedOn w:val="CommentText"/>
    <w:next w:val="CommentText"/>
    <w:link w:val="CommentSubjectChar"/>
    <w:rsid w:val="00D46363"/>
    <w:rPr>
      <w:b/>
      <w:bCs/>
      <w:lang w:val="en-GB"/>
    </w:rPr>
  </w:style>
  <w:style w:type="character" w:customStyle="1" w:styleId="CommentSubjectChar">
    <w:name w:val="Comment Subject Char"/>
    <w:link w:val="CommentSubject"/>
    <w:rsid w:val="00D46363"/>
    <w:rPr>
      <w:b/>
      <w:bCs/>
      <w:lang w:val="en-GB" w:eastAsia="en-US"/>
    </w:rPr>
  </w:style>
  <w:style w:type="paragraph" w:customStyle="1" w:styleId="ColorfulShading-Accent11">
    <w:name w:val="Colorful Shading - Accent 11"/>
    <w:hidden/>
    <w:uiPriority w:val="71"/>
    <w:rsid w:val="00D46363"/>
    <w:rPr>
      <w:lang w:val="en-GB" w:eastAsia="en-US"/>
    </w:rPr>
  </w:style>
  <w:style w:type="paragraph" w:styleId="ListParagraph">
    <w:name w:val="List Paragraph"/>
    <w:basedOn w:val="Normal"/>
    <w:link w:val="ListParagraphChar"/>
    <w:qFormat/>
    <w:rsid w:val="005709B3"/>
    <w:pPr>
      <w:spacing w:after="200" w:line="276" w:lineRule="auto"/>
      <w:ind w:left="720"/>
      <w:contextualSpacing/>
    </w:pPr>
    <w:rPr>
      <w:rFonts w:ascii="Calibri" w:eastAsia="SimSun" w:hAnsi="Calibri" w:cs="Arial"/>
      <w:sz w:val="22"/>
      <w:szCs w:val="22"/>
      <w:lang w:val="en-US" w:eastAsia="zh-CN"/>
    </w:rPr>
  </w:style>
  <w:style w:type="paragraph" w:styleId="PlainText">
    <w:name w:val="Plain Text"/>
    <w:basedOn w:val="Normal"/>
    <w:link w:val="PlainTextChar"/>
    <w:uiPriority w:val="99"/>
    <w:unhideWhenUsed/>
    <w:rsid w:val="00D207A0"/>
    <w:rPr>
      <w:rFonts w:ascii="Calibri" w:eastAsia="SimSun" w:hAnsi="Calibri" w:cs="Arial"/>
      <w:sz w:val="22"/>
      <w:szCs w:val="21"/>
      <w:lang w:val="en-US" w:eastAsia="zh-CN"/>
    </w:rPr>
  </w:style>
  <w:style w:type="character" w:customStyle="1" w:styleId="PlainTextChar">
    <w:name w:val="Plain Text Char"/>
    <w:link w:val="PlainText"/>
    <w:uiPriority w:val="99"/>
    <w:rsid w:val="00D207A0"/>
    <w:rPr>
      <w:rFonts w:ascii="Calibri" w:eastAsia="SimSun" w:hAnsi="Calibri" w:cs="Arial"/>
      <w:sz w:val="22"/>
      <w:szCs w:val="21"/>
    </w:rPr>
  </w:style>
  <w:style w:type="paragraph" w:customStyle="1" w:styleId="ppiNormal">
    <w:name w:val="ppi Normal"/>
    <w:uiPriority w:val="99"/>
    <w:rsid w:val="00D207A0"/>
    <w:pPr>
      <w:spacing w:before="120" w:after="120"/>
    </w:pPr>
    <w:rPr>
      <w:rFonts w:ascii="Trebuchet MS" w:hAnsi="Trebuchet MS"/>
      <w:lang w:eastAsia="en-US"/>
    </w:rPr>
  </w:style>
  <w:style w:type="paragraph" w:customStyle="1" w:styleId="ppiMoreInfo">
    <w:name w:val="ppiMoreInfo"/>
    <w:basedOn w:val="Normal"/>
    <w:uiPriority w:val="99"/>
    <w:rsid w:val="00D207A0"/>
    <w:pPr>
      <w:keepNext/>
      <w:keepLines/>
      <w:spacing w:before="480" w:after="120"/>
    </w:pPr>
    <w:rPr>
      <w:rFonts w:ascii="Trebuchet MS" w:hAnsi="Trebuchet MS"/>
      <w:b/>
    </w:rPr>
  </w:style>
  <w:style w:type="character" w:customStyle="1" w:styleId="ListParagraphChar">
    <w:name w:val="List Paragraph Char"/>
    <w:link w:val="ListParagraph"/>
    <w:rsid w:val="00733751"/>
    <w:rPr>
      <w:rFonts w:ascii="Calibri" w:eastAsia="SimSun" w:hAnsi="Calibri" w:cs="Arial"/>
      <w:sz w:val="22"/>
      <w:szCs w:val="22"/>
    </w:rPr>
  </w:style>
  <w:style w:type="character" w:customStyle="1" w:styleId="hps">
    <w:name w:val="hps"/>
    <w:basedOn w:val="DefaultParagraphFont"/>
    <w:rsid w:val="007337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2DF"/>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01300"/>
    <w:rPr>
      <w:sz w:val="24"/>
      <w:szCs w:val="24"/>
    </w:rPr>
  </w:style>
  <w:style w:type="character" w:styleId="Hyperlink">
    <w:name w:val="Hyperlink"/>
    <w:uiPriority w:val="99"/>
    <w:rsid w:val="00FE5109"/>
    <w:rPr>
      <w:color w:val="0000FF"/>
      <w:u w:val="single"/>
    </w:rPr>
  </w:style>
  <w:style w:type="paragraph" w:styleId="Header">
    <w:name w:val="header"/>
    <w:basedOn w:val="Normal"/>
    <w:link w:val="HeaderChar"/>
    <w:uiPriority w:val="99"/>
    <w:rsid w:val="00EA3766"/>
    <w:pPr>
      <w:tabs>
        <w:tab w:val="center" w:pos="4680"/>
        <w:tab w:val="right" w:pos="9360"/>
      </w:tabs>
    </w:pPr>
  </w:style>
  <w:style w:type="character" w:customStyle="1" w:styleId="HeaderChar">
    <w:name w:val="Header Char"/>
    <w:link w:val="Header"/>
    <w:uiPriority w:val="99"/>
    <w:rsid w:val="00EA3766"/>
    <w:rPr>
      <w:lang w:val="en-GB" w:eastAsia="en-US"/>
    </w:rPr>
  </w:style>
  <w:style w:type="paragraph" w:styleId="Footer">
    <w:name w:val="footer"/>
    <w:basedOn w:val="Normal"/>
    <w:link w:val="FooterChar"/>
    <w:rsid w:val="00EA3766"/>
    <w:pPr>
      <w:tabs>
        <w:tab w:val="center" w:pos="4680"/>
        <w:tab w:val="right" w:pos="9360"/>
      </w:tabs>
    </w:pPr>
  </w:style>
  <w:style w:type="character" w:customStyle="1" w:styleId="FooterChar">
    <w:name w:val="Footer Char"/>
    <w:link w:val="Footer"/>
    <w:rsid w:val="00EA3766"/>
    <w:rPr>
      <w:lang w:val="en-GB" w:eastAsia="en-US"/>
    </w:rPr>
  </w:style>
  <w:style w:type="paragraph" w:styleId="BalloonText">
    <w:name w:val="Balloon Text"/>
    <w:basedOn w:val="Normal"/>
    <w:link w:val="BalloonTextChar"/>
    <w:rsid w:val="00EA3766"/>
    <w:rPr>
      <w:rFonts w:ascii="Tahoma" w:hAnsi="Tahoma"/>
      <w:sz w:val="16"/>
      <w:szCs w:val="16"/>
    </w:rPr>
  </w:style>
  <w:style w:type="character" w:customStyle="1" w:styleId="BalloonTextChar">
    <w:name w:val="Balloon Text Char"/>
    <w:link w:val="BalloonText"/>
    <w:rsid w:val="00EA3766"/>
    <w:rPr>
      <w:rFonts w:ascii="Tahoma" w:hAnsi="Tahoma" w:cs="Tahoma"/>
      <w:sz w:val="16"/>
      <w:szCs w:val="16"/>
      <w:lang w:val="en-GB" w:eastAsia="en-US"/>
    </w:rPr>
  </w:style>
  <w:style w:type="table" w:styleId="TableGrid">
    <w:name w:val="Table Grid"/>
    <w:basedOn w:val="TableNormal"/>
    <w:uiPriority w:val="59"/>
    <w:rsid w:val="003E1D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6FF7"/>
    <w:pPr>
      <w:autoSpaceDE w:val="0"/>
      <w:autoSpaceDN w:val="0"/>
      <w:adjustRightInd w:val="0"/>
    </w:pPr>
    <w:rPr>
      <w:rFonts w:ascii="Arial" w:hAnsi="Arial" w:cs="Arial"/>
      <w:color w:val="000000"/>
      <w:sz w:val="24"/>
      <w:szCs w:val="24"/>
      <w:lang w:val="en-GB" w:eastAsia="en-GB"/>
    </w:rPr>
  </w:style>
  <w:style w:type="character" w:styleId="Strong">
    <w:name w:val="Strong"/>
    <w:uiPriority w:val="22"/>
    <w:qFormat/>
    <w:rsid w:val="00546FF7"/>
    <w:rPr>
      <w:b/>
      <w:bCs/>
    </w:rPr>
  </w:style>
  <w:style w:type="paragraph" w:customStyle="1" w:styleId="ColorfulList-Accent11">
    <w:name w:val="Colorful List - Accent 11"/>
    <w:basedOn w:val="Normal"/>
    <w:uiPriority w:val="99"/>
    <w:qFormat/>
    <w:rsid w:val="002B1AFB"/>
    <w:pPr>
      <w:ind w:left="720"/>
      <w:contextualSpacing/>
    </w:pPr>
  </w:style>
  <w:style w:type="character" w:styleId="FollowedHyperlink">
    <w:name w:val="FollowedHyperlink"/>
    <w:rsid w:val="006E201E"/>
    <w:rPr>
      <w:color w:val="800080"/>
      <w:u w:val="single"/>
    </w:rPr>
  </w:style>
  <w:style w:type="paragraph" w:styleId="CommentText">
    <w:name w:val="annotation text"/>
    <w:basedOn w:val="Normal"/>
    <w:link w:val="CommentTextChar"/>
    <w:uiPriority w:val="99"/>
    <w:rsid w:val="00E53529"/>
    <w:rPr>
      <w:lang w:val="x-none"/>
    </w:rPr>
  </w:style>
  <w:style w:type="character" w:customStyle="1" w:styleId="CommentTextChar">
    <w:name w:val="Comment Text Char"/>
    <w:link w:val="CommentText"/>
    <w:uiPriority w:val="99"/>
    <w:rsid w:val="00E53529"/>
    <w:rPr>
      <w:lang w:eastAsia="en-US"/>
    </w:rPr>
  </w:style>
  <w:style w:type="character" w:styleId="CommentReference">
    <w:name w:val="annotation reference"/>
    <w:uiPriority w:val="99"/>
    <w:rsid w:val="00D46363"/>
    <w:rPr>
      <w:sz w:val="18"/>
      <w:szCs w:val="18"/>
    </w:rPr>
  </w:style>
  <w:style w:type="paragraph" w:styleId="CommentSubject">
    <w:name w:val="annotation subject"/>
    <w:basedOn w:val="CommentText"/>
    <w:next w:val="CommentText"/>
    <w:link w:val="CommentSubjectChar"/>
    <w:rsid w:val="00D46363"/>
    <w:rPr>
      <w:b/>
      <w:bCs/>
      <w:lang w:val="en-GB"/>
    </w:rPr>
  </w:style>
  <w:style w:type="character" w:customStyle="1" w:styleId="CommentSubjectChar">
    <w:name w:val="Comment Subject Char"/>
    <w:link w:val="CommentSubject"/>
    <w:rsid w:val="00D46363"/>
    <w:rPr>
      <w:b/>
      <w:bCs/>
      <w:lang w:val="en-GB" w:eastAsia="en-US"/>
    </w:rPr>
  </w:style>
  <w:style w:type="paragraph" w:customStyle="1" w:styleId="ColorfulShading-Accent11">
    <w:name w:val="Colorful Shading - Accent 11"/>
    <w:hidden/>
    <w:uiPriority w:val="71"/>
    <w:rsid w:val="00D46363"/>
    <w:rPr>
      <w:lang w:val="en-GB" w:eastAsia="en-US"/>
    </w:rPr>
  </w:style>
  <w:style w:type="paragraph" w:styleId="ListParagraph">
    <w:name w:val="List Paragraph"/>
    <w:basedOn w:val="Normal"/>
    <w:link w:val="ListParagraphChar"/>
    <w:qFormat/>
    <w:rsid w:val="005709B3"/>
    <w:pPr>
      <w:spacing w:after="200" w:line="276" w:lineRule="auto"/>
      <w:ind w:left="720"/>
      <w:contextualSpacing/>
    </w:pPr>
    <w:rPr>
      <w:rFonts w:ascii="Calibri" w:eastAsia="SimSun" w:hAnsi="Calibri" w:cs="Arial"/>
      <w:sz w:val="22"/>
      <w:szCs w:val="22"/>
      <w:lang w:val="en-US" w:eastAsia="zh-CN"/>
    </w:rPr>
  </w:style>
  <w:style w:type="paragraph" w:styleId="PlainText">
    <w:name w:val="Plain Text"/>
    <w:basedOn w:val="Normal"/>
    <w:link w:val="PlainTextChar"/>
    <w:uiPriority w:val="99"/>
    <w:unhideWhenUsed/>
    <w:rsid w:val="00D207A0"/>
    <w:rPr>
      <w:rFonts w:ascii="Calibri" w:eastAsia="SimSun" w:hAnsi="Calibri" w:cs="Arial"/>
      <w:sz w:val="22"/>
      <w:szCs w:val="21"/>
      <w:lang w:val="en-US" w:eastAsia="zh-CN"/>
    </w:rPr>
  </w:style>
  <w:style w:type="character" w:customStyle="1" w:styleId="PlainTextChar">
    <w:name w:val="Plain Text Char"/>
    <w:link w:val="PlainText"/>
    <w:uiPriority w:val="99"/>
    <w:rsid w:val="00D207A0"/>
    <w:rPr>
      <w:rFonts w:ascii="Calibri" w:eastAsia="SimSun" w:hAnsi="Calibri" w:cs="Arial"/>
      <w:sz w:val="22"/>
      <w:szCs w:val="21"/>
    </w:rPr>
  </w:style>
  <w:style w:type="paragraph" w:customStyle="1" w:styleId="ppiNormal">
    <w:name w:val="ppi Normal"/>
    <w:uiPriority w:val="99"/>
    <w:rsid w:val="00D207A0"/>
    <w:pPr>
      <w:spacing w:before="120" w:after="120"/>
    </w:pPr>
    <w:rPr>
      <w:rFonts w:ascii="Trebuchet MS" w:hAnsi="Trebuchet MS"/>
      <w:lang w:eastAsia="en-US"/>
    </w:rPr>
  </w:style>
  <w:style w:type="paragraph" w:customStyle="1" w:styleId="ppiMoreInfo">
    <w:name w:val="ppiMoreInfo"/>
    <w:basedOn w:val="Normal"/>
    <w:uiPriority w:val="99"/>
    <w:rsid w:val="00D207A0"/>
    <w:pPr>
      <w:keepNext/>
      <w:keepLines/>
      <w:spacing w:before="480" w:after="120"/>
    </w:pPr>
    <w:rPr>
      <w:rFonts w:ascii="Trebuchet MS" w:hAnsi="Trebuchet MS"/>
      <w:b/>
    </w:rPr>
  </w:style>
  <w:style w:type="character" w:customStyle="1" w:styleId="ListParagraphChar">
    <w:name w:val="List Paragraph Char"/>
    <w:link w:val="ListParagraph"/>
    <w:rsid w:val="00733751"/>
    <w:rPr>
      <w:rFonts w:ascii="Calibri" w:eastAsia="SimSun" w:hAnsi="Calibri" w:cs="Arial"/>
      <w:sz w:val="22"/>
      <w:szCs w:val="22"/>
    </w:rPr>
  </w:style>
  <w:style w:type="character" w:customStyle="1" w:styleId="hps">
    <w:name w:val="hps"/>
    <w:basedOn w:val="DefaultParagraphFont"/>
    <w:rsid w:val="00733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6274">
      <w:bodyDiv w:val="1"/>
      <w:marLeft w:val="0"/>
      <w:marRight w:val="0"/>
      <w:marTop w:val="0"/>
      <w:marBottom w:val="0"/>
      <w:divBdr>
        <w:top w:val="none" w:sz="0" w:space="0" w:color="auto"/>
        <w:left w:val="none" w:sz="0" w:space="0" w:color="auto"/>
        <w:bottom w:val="none" w:sz="0" w:space="0" w:color="auto"/>
        <w:right w:val="none" w:sz="0" w:space="0" w:color="auto"/>
      </w:divBdr>
      <w:divsChild>
        <w:div w:id="261840382">
          <w:marLeft w:val="0"/>
          <w:marRight w:val="0"/>
          <w:marTop w:val="0"/>
          <w:marBottom w:val="0"/>
          <w:divBdr>
            <w:top w:val="none" w:sz="0" w:space="0" w:color="auto"/>
            <w:left w:val="none" w:sz="0" w:space="0" w:color="auto"/>
            <w:bottom w:val="none" w:sz="0" w:space="0" w:color="auto"/>
            <w:right w:val="dotted" w:sz="6" w:space="0" w:color="B0B0B0"/>
          </w:divBdr>
          <w:divsChild>
            <w:div w:id="2133745407">
              <w:marLeft w:val="0"/>
              <w:marRight w:val="0"/>
              <w:marTop w:val="330"/>
              <w:marBottom w:val="210"/>
              <w:divBdr>
                <w:top w:val="none" w:sz="0" w:space="0" w:color="auto"/>
                <w:left w:val="none" w:sz="0" w:space="0" w:color="auto"/>
                <w:bottom w:val="none" w:sz="0" w:space="0" w:color="auto"/>
                <w:right w:val="dotted" w:sz="6" w:space="0" w:color="B0B0B0"/>
              </w:divBdr>
              <w:divsChild>
                <w:div w:id="1670911027">
                  <w:marLeft w:val="0"/>
                  <w:marRight w:val="0"/>
                  <w:marTop w:val="0"/>
                  <w:marBottom w:val="0"/>
                  <w:divBdr>
                    <w:top w:val="none" w:sz="0" w:space="0" w:color="auto"/>
                    <w:left w:val="none" w:sz="0" w:space="0" w:color="auto"/>
                    <w:bottom w:val="none" w:sz="0" w:space="0" w:color="auto"/>
                    <w:right w:val="none" w:sz="0" w:space="0" w:color="auto"/>
                  </w:divBdr>
                  <w:divsChild>
                    <w:div w:id="402141150">
                      <w:marLeft w:val="0"/>
                      <w:marRight w:val="0"/>
                      <w:marTop w:val="0"/>
                      <w:marBottom w:val="0"/>
                      <w:divBdr>
                        <w:top w:val="none" w:sz="0" w:space="0" w:color="auto"/>
                        <w:left w:val="none" w:sz="0" w:space="0" w:color="auto"/>
                        <w:bottom w:val="none" w:sz="0" w:space="0" w:color="auto"/>
                        <w:right w:val="none" w:sz="0" w:space="0" w:color="auto"/>
                      </w:divBdr>
                      <w:divsChild>
                        <w:div w:id="848757991">
                          <w:marLeft w:val="0"/>
                          <w:marRight w:val="0"/>
                          <w:marTop w:val="0"/>
                          <w:marBottom w:val="0"/>
                          <w:divBdr>
                            <w:top w:val="none" w:sz="0" w:space="0" w:color="auto"/>
                            <w:left w:val="none" w:sz="0" w:space="0" w:color="auto"/>
                            <w:bottom w:val="none" w:sz="0" w:space="0" w:color="auto"/>
                            <w:right w:val="none" w:sz="0" w:space="0" w:color="auto"/>
                          </w:divBdr>
                          <w:divsChild>
                            <w:div w:id="1058473619">
                              <w:marLeft w:val="0"/>
                              <w:marRight w:val="0"/>
                              <w:marTop w:val="0"/>
                              <w:marBottom w:val="0"/>
                              <w:divBdr>
                                <w:top w:val="none" w:sz="0" w:space="0" w:color="auto"/>
                                <w:left w:val="none" w:sz="0" w:space="0" w:color="auto"/>
                                <w:bottom w:val="none" w:sz="0" w:space="0" w:color="auto"/>
                                <w:right w:val="none" w:sz="0" w:space="0" w:color="auto"/>
                              </w:divBdr>
                              <w:divsChild>
                                <w:div w:id="1647274386">
                                  <w:marLeft w:val="0"/>
                                  <w:marRight w:val="0"/>
                                  <w:marTop w:val="0"/>
                                  <w:marBottom w:val="0"/>
                                  <w:divBdr>
                                    <w:top w:val="none" w:sz="0" w:space="0" w:color="auto"/>
                                    <w:left w:val="none" w:sz="0" w:space="0" w:color="auto"/>
                                    <w:bottom w:val="none" w:sz="0" w:space="0" w:color="auto"/>
                                    <w:right w:val="none" w:sz="0" w:space="0" w:color="auto"/>
                                  </w:divBdr>
                                  <w:divsChild>
                                    <w:div w:id="2087996377">
                                      <w:marLeft w:val="0"/>
                                      <w:marRight w:val="0"/>
                                      <w:marTop w:val="0"/>
                                      <w:marBottom w:val="0"/>
                                      <w:divBdr>
                                        <w:top w:val="none" w:sz="0" w:space="0" w:color="auto"/>
                                        <w:left w:val="none" w:sz="0" w:space="0" w:color="auto"/>
                                        <w:bottom w:val="none" w:sz="0" w:space="0" w:color="auto"/>
                                        <w:right w:val="none" w:sz="0" w:space="0" w:color="auto"/>
                                      </w:divBdr>
                                      <w:divsChild>
                                        <w:div w:id="420031558">
                                          <w:marLeft w:val="0"/>
                                          <w:marRight w:val="0"/>
                                          <w:marTop w:val="0"/>
                                          <w:marBottom w:val="0"/>
                                          <w:divBdr>
                                            <w:top w:val="none" w:sz="0" w:space="0" w:color="auto"/>
                                            <w:left w:val="none" w:sz="0" w:space="0" w:color="auto"/>
                                            <w:bottom w:val="none" w:sz="0" w:space="0" w:color="auto"/>
                                            <w:right w:val="none" w:sz="0" w:space="0" w:color="auto"/>
                                          </w:divBdr>
                                          <w:divsChild>
                                            <w:div w:id="149109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046051">
      <w:bodyDiv w:val="1"/>
      <w:marLeft w:val="0"/>
      <w:marRight w:val="0"/>
      <w:marTop w:val="0"/>
      <w:marBottom w:val="0"/>
      <w:divBdr>
        <w:top w:val="none" w:sz="0" w:space="0" w:color="auto"/>
        <w:left w:val="none" w:sz="0" w:space="0" w:color="auto"/>
        <w:bottom w:val="none" w:sz="0" w:space="0" w:color="auto"/>
        <w:right w:val="none" w:sz="0" w:space="0" w:color="auto"/>
      </w:divBdr>
    </w:div>
    <w:div w:id="222569847">
      <w:bodyDiv w:val="1"/>
      <w:marLeft w:val="0"/>
      <w:marRight w:val="0"/>
      <w:marTop w:val="0"/>
      <w:marBottom w:val="0"/>
      <w:divBdr>
        <w:top w:val="none" w:sz="0" w:space="0" w:color="auto"/>
        <w:left w:val="none" w:sz="0" w:space="0" w:color="auto"/>
        <w:bottom w:val="none" w:sz="0" w:space="0" w:color="auto"/>
        <w:right w:val="none" w:sz="0" w:space="0" w:color="auto"/>
      </w:divBdr>
      <w:divsChild>
        <w:div w:id="2070031113">
          <w:marLeft w:val="0"/>
          <w:marRight w:val="0"/>
          <w:marTop w:val="0"/>
          <w:marBottom w:val="0"/>
          <w:divBdr>
            <w:top w:val="none" w:sz="0" w:space="0" w:color="auto"/>
            <w:left w:val="none" w:sz="0" w:space="0" w:color="auto"/>
            <w:bottom w:val="none" w:sz="0" w:space="0" w:color="auto"/>
            <w:right w:val="none" w:sz="0" w:space="0" w:color="auto"/>
          </w:divBdr>
          <w:divsChild>
            <w:div w:id="1682271323">
              <w:marLeft w:val="0"/>
              <w:marRight w:val="0"/>
              <w:marTop w:val="0"/>
              <w:marBottom w:val="0"/>
              <w:divBdr>
                <w:top w:val="none" w:sz="0" w:space="0" w:color="auto"/>
                <w:left w:val="none" w:sz="0" w:space="0" w:color="auto"/>
                <w:bottom w:val="none" w:sz="0" w:space="0" w:color="auto"/>
                <w:right w:val="none" w:sz="0" w:space="0" w:color="auto"/>
              </w:divBdr>
              <w:divsChild>
                <w:div w:id="20849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69919">
      <w:bodyDiv w:val="1"/>
      <w:marLeft w:val="0"/>
      <w:marRight w:val="0"/>
      <w:marTop w:val="0"/>
      <w:marBottom w:val="0"/>
      <w:divBdr>
        <w:top w:val="none" w:sz="0" w:space="0" w:color="auto"/>
        <w:left w:val="none" w:sz="0" w:space="0" w:color="auto"/>
        <w:bottom w:val="none" w:sz="0" w:space="0" w:color="auto"/>
        <w:right w:val="none" w:sz="0" w:space="0" w:color="auto"/>
      </w:divBdr>
    </w:div>
    <w:div w:id="387656718">
      <w:bodyDiv w:val="1"/>
      <w:marLeft w:val="0"/>
      <w:marRight w:val="0"/>
      <w:marTop w:val="0"/>
      <w:marBottom w:val="0"/>
      <w:divBdr>
        <w:top w:val="none" w:sz="0" w:space="0" w:color="auto"/>
        <w:left w:val="none" w:sz="0" w:space="0" w:color="auto"/>
        <w:bottom w:val="none" w:sz="0" w:space="0" w:color="auto"/>
        <w:right w:val="none" w:sz="0" w:space="0" w:color="auto"/>
      </w:divBdr>
    </w:div>
    <w:div w:id="887952193">
      <w:bodyDiv w:val="1"/>
      <w:marLeft w:val="0"/>
      <w:marRight w:val="0"/>
      <w:marTop w:val="0"/>
      <w:marBottom w:val="0"/>
      <w:divBdr>
        <w:top w:val="none" w:sz="0" w:space="0" w:color="auto"/>
        <w:left w:val="none" w:sz="0" w:space="0" w:color="auto"/>
        <w:bottom w:val="none" w:sz="0" w:space="0" w:color="auto"/>
        <w:right w:val="none" w:sz="0" w:space="0" w:color="auto"/>
      </w:divBdr>
      <w:divsChild>
        <w:div w:id="210459971">
          <w:marLeft w:val="0"/>
          <w:marRight w:val="0"/>
          <w:marTop w:val="0"/>
          <w:marBottom w:val="0"/>
          <w:divBdr>
            <w:top w:val="none" w:sz="0" w:space="0" w:color="auto"/>
            <w:left w:val="none" w:sz="0" w:space="0" w:color="auto"/>
            <w:bottom w:val="none" w:sz="0" w:space="0" w:color="auto"/>
            <w:right w:val="none" w:sz="0" w:space="0" w:color="auto"/>
          </w:divBdr>
        </w:div>
        <w:div w:id="249587447">
          <w:marLeft w:val="0"/>
          <w:marRight w:val="0"/>
          <w:marTop w:val="0"/>
          <w:marBottom w:val="0"/>
          <w:divBdr>
            <w:top w:val="none" w:sz="0" w:space="0" w:color="auto"/>
            <w:left w:val="none" w:sz="0" w:space="0" w:color="auto"/>
            <w:bottom w:val="none" w:sz="0" w:space="0" w:color="auto"/>
            <w:right w:val="none" w:sz="0" w:space="0" w:color="auto"/>
          </w:divBdr>
        </w:div>
        <w:div w:id="507328624">
          <w:marLeft w:val="0"/>
          <w:marRight w:val="0"/>
          <w:marTop w:val="0"/>
          <w:marBottom w:val="0"/>
          <w:divBdr>
            <w:top w:val="none" w:sz="0" w:space="0" w:color="auto"/>
            <w:left w:val="none" w:sz="0" w:space="0" w:color="auto"/>
            <w:bottom w:val="none" w:sz="0" w:space="0" w:color="auto"/>
            <w:right w:val="none" w:sz="0" w:space="0" w:color="auto"/>
          </w:divBdr>
        </w:div>
        <w:div w:id="618727448">
          <w:marLeft w:val="0"/>
          <w:marRight w:val="0"/>
          <w:marTop w:val="0"/>
          <w:marBottom w:val="0"/>
          <w:divBdr>
            <w:top w:val="none" w:sz="0" w:space="0" w:color="auto"/>
            <w:left w:val="none" w:sz="0" w:space="0" w:color="auto"/>
            <w:bottom w:val="none" w:sz="0" w:space="0" w:color="auto"/>
            <w:right w:val="none" w:sz="0" w:space="0" w:color="auto"/>
          </w:divBdr>
        </w:div>
        <w:div w:id="752582152">
          <w:marLeft w:val="0"/>
          <w:marRight w:val="0"/>
          <w:marTop w:val="0"/>
          <w:marBottom w:val="0"/>
          <w:divBdr>
            <w:top w:val="none" w:sz="0" w:space="0" w:color="auto"/>
            <w:left w:val="none" w:sz="0" w:space="0" w:color="auto"/>
            <w:bottom w:val="none" w:sz="0" w:space="0" w:color="auto"/>
            <w:right w:val="none" w:sz="0" w:space="0" w:color="auto"/>
          </w:divBdr>
        </w:div>
        <w:div w:id="904871532">
          <w:marLeft w:val="0"/>
          <w:marRight w:val="0"/>
          <w:marTop w:val="0"/>
          <w:marBottom w:val="0"/>
          <w:divBdr>
            <w:top w:val="none" w:sz="0" w:space="0" w:color="auto"/>
            <w:left w:val="none" w:sz="0" w:space="0" w:color="auto"/>
            <w:bottom w:val="none" w:sz="0" w:space="0" w:color="auto"/>
            <w:right w:val="none" w:sz="0" w:space="0" w:color="auto"/>
          </w:divBdr>
        </w:div>
        <w:div w:id="1096169385">
          <w:marLeft w:val="0"/>
          <w:marRight w:val="0"/>
          <w:marTop w:val="0"/>
          <w:marBottom w:val="0"/>
          <w:divBdr>
            <w:top w:val="none" w:sz="0" w:space="0" w:color="auto"/>
            <w:left w:val="none" w:sz="0" w:space="0" w:color="auto"/>
            <w:bottom w:val="none" w:sz="0" w:space="0" w:color="auto"/>
            <w:right w:val="none" w:sz="0" w:space="0" w:color="auto"/>
          </w:divBdr>
        </w:div>
        <w:div w:id="1215653062">
          <w:marLeft w:val="0"/>
          <w:marRight w:val="0"/>
          <w:marTop w:val="0"/>
          <w:marBottom w:val="0"/>
          <w:divBdr>
            <w:top w:val="none" w:sz="0" w:space="0" w:color="auto"/>
            <w:left w:val="none" w:sz="0" w:space="0" w:color="auto"/>
            <w:bottom w:val="none" w:sz="0" w:space="0" w:color="auto"/>
            <w:right w:val="none" w:sz="0" w:space="0" w:color="auto"/>
          </w:divBdr>
        </w:div>
        <w:div w:id="1325160990">
          <w:marLeft w:val="0"/>
          <w:marRight w:val="0"/>
          <w:marTop w:val="0"/>
          <w:marBottom w:val="0"/>
          <w:divBdr>
            <w:top w:val="none" w:sz="0" w:space="0" w:color="auto"/>
            <w:left w:val="none" w:sz="0" w:space="0" w:color="auto"/>
            <w:bottom w:val="none" w:sz="0" w:space="0" w:color="auto"/>
            <w:right w:val="none" w:sz="0" w:space="0" w:color="auto"/>
          </w:divBdr>
        </w:div>
        <w:div w:id="1428454624">
          <w:marLeft w:val="0"/>
          <w:marRight w:val="0"/>
          <w:marTop w:val="0"/>
          <w:marBottom w:val="0"/>
          <w:divBdr>
            <w:top w:val="none" w:sz="0" w:space="0" w:color="auto"/>
            <w:left w:val="none" w:sz="0" w:space="0" w:color="auto"/>
            <w:bottom w:val="none" w:sz="0" w:space="0" w:color="auto"/>
            <w:right w:val="none" w:sz="0" w:space="0" w:color="auto"/>
          </w:divBdr>
        </w:div>
        <w:div w:id="1629508267">
          <w:marLeft w:val="0"/>
          <w:marRight w:val="0"/>
          <w:marTop w:val="0"/>
          <w:marBottom w:val="0"/>
          <w:divBdr>
            <w:top w:val="none" w:sz="0" w:space="0" w:color="auto"/>
            <w:left w:val="none" w:sz="0" w:space="0" w:color="auto"/>
            <w:bottom w:val="none" w:sz="0" w:space="0" w:color="auto"/>
            <w:right w:val="none" w:sz="0" w:space="0" w:color="auto"/>
          </w:divBdr>
        </w:div>
        <w:div w:id="2089571589">
          <w:marLeft w:val="0"/>
          <w:marRight w:val="0"/>
          <w:marTop w:val="0"/>
          <w:marBottom w:val="0"/>
          <w:divBdr>
            <w:top w:val="none" w:sz="0" w:space="0" w:color="auto"/>
            <w:left w:val="none" w:sz="0" w:space="0" w:color="auto"/>
            <w:bottom w:val="none" w:sz="0" w:space="0" w:color="auto"/>
            <w:right w:val="none" w:sz="0" w:space="0" w:color="auto"/>
          </w:divBdr>
        </w:div>
        <w:div w:id="2090495537">
          <w:marLeft w:val="0"/>
          <w:marRight w:val="0"/>
          <w:marTop w:val="0"/>
          <w:marBottom w:val="0"/>
          <w:divBdr>
            <w:top w:val="none" w:sz="0" w:space="0" w:color="auto"/>
            <w:left w:val="none" w:sz="0" w:space="0" w:color="auto"/>
            <w:bottom w:val="none" w:sz="0" w:space="0" w:color="auto"/>
            <w:right w:val="none" w:sz="0" w:space="0" w:color="auto"/>
          </w:divBdr>
        </w:div>
      </w:divsChild>
    </w:div>
    <w:div w:id="1380399636">
      <w:bodyDiv w:val="1"/>
      <w:marLeft w:val="0"/>
      <w:marRight w:val="0"/>
      <w:marTop w:val="0"/>
      <w:marBottom w:val="0"/>
      <w:divBdr>
        <w:top w:val="none" w:sz="0" w:space="0" w:color="auto"/>
        <w:left w:val="none" w:sz="0" w:space="0" w:color="auto"/>
        <w:bottom w:val="none" w:sz="0" w:space="0" w:color="auto"/>
        <w:right w:val="none" w:sz="0" w:space="0" w:color="auto"/>
      </w:divBdr>
    </w:div>
    <w:div w:id="1494182536">
      <w:bodyDiv w:val="1"/>
      <w:marLeft w:val="0"/>
      <w:marRight w:val="0"/>
      <w:marTop w:val="0"/>
      <w:marBottom w:val="0"/>
      <w:divBdr>
        <w:top w:val="none" w:sz="0" w:space="0" w:color="auto"/>
        <w:left w:val="none" w:sz="0" w:space="0" w:color="auto"/>
        <w:bottom w:val="none" w:sz="0" w:space="0" w:color="auto"/>
        <w:right w:val="none" w:sz="0" w:space="0" w:color="auto"/>
      </w:divBdr>
    </w:div>
    <w:div w:id="1589315235">
      <w:bodyDiv w:val="1"/>
      <w:marLeft w:val="0"/>
      <w:marRight w:val="0"/>
      <w:marTop w:val="0"/>
      <w:marBottom w:val="0"/>
      <w:divBdr>
        <w:top w:val="none" w:sz="0" w:space="0" w:color="auto"/>
        <w:left w:val="none" w:sz="0" w:space="0" w:color="auto"/>
        <w:bottom w:val="none" w:sz="0" w:space="0" w:color="auto"/>
        <w:right w:val="none" w:sz="0" w:space="0" w:color="auto"/>
      </w:divBdr>
    </w:div>
    <w:div w:id="1758284299">
      <w:bodyDiv w:val="1"/>
      <w:marLeft w:val="0"/>
      <w:marRight w:val="0"/>
      <w:marTop w:val="0"/>
      <w:marBottom w:val="0"/>
      <w:divBdr>
        <w:top w:val="none" w:sz="0" w:space="0" w:color="auto"/>
        <w:left w:val="none" w:sz="0" w:space="0" w:color="auto"/>
        <w:bottom w:val="none" w:sz="0" w:space="0" w:color="auto"/>
        <w:right w:val="none" w:sz="0" w:space="0" w:color="auto"/>
      </w:divBdr>
    </w:div>
    <w:div w:id="183752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witter.com/it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facebook.com/pages/ITU/10301841978297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 TargetMode="External"/><Relationship Id="rId5" Type="http://schemas.openxmlformats.org/officeDocument/2006/relationships/settings" Target="settings.xml"/><Relationship Id="rId15" Type="http://schemas.openxmlformats.org/officeDocument/2006/relationships/hyperlink" Target="http://www.itu.int" TargetMode="External"/><Relationship Id="rId10" Type="http://schemas.openxmlformats.org/officeDocument/2006/relationships/hyperlink" Target="http://www.itu.int/accessibilit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tu.int/accessibility" TargetMode="External"/><Relationship Id="rId14" Type="http://schemas.openxmlformats.org/officeDocument/2006/relationships/hyperlink" Target="mailto:sarah.parkes@itu.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DB289-83F9-4BC7-B4F4-B5D15333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News Release</vt:lpstr>
    </vt:vector>
  </TitlesOfParts>
  <Company>ITU</Company>
  <LinksUpToDate>false</LinksUpToDate>
  <CharactersWithSpaces>10522</CharactersWithSpaces>
  <SharedDoc>false</SharedDoc>
  <HLinks>
    <vt:vector size="48" baseType="variant">
      <vt:variant>
        <vt:i4>2752612</vt:i4>
      </vt:variant>
      <vt:variant>
        <vt:i4>21</vt:i4>
      </vt:variant>
      <vt:variant>
        <vt:i4>0</vt:i4>
      </vt:variant>
      <vt:variant>
        <vt:i4>5</vt:i4>
      </vt:variant>
      <vt:variant>
        <vt:lpwstr>http://www.itu.int/</vt:lpwstr>
      </vt:variant>
      <vt:variant>
        <vt:lpwstr/>
      </vt:variant>
      <vt:variant>
        <vt:i4>5308527</vt:i4>
      </vt:variant>
      <vt:variant>
        <vt:i4>18</vt:i4>
      </vt:variant>
      <vt:variant>
        <vt:i4>0</vt:i4>
      </vt:variant>
      <vt:variant>
        <vt:i4>5</vt:i4>
      </vt:variant>
      <vt:variant>
        <vt:lpwstr>http://www.broadbandcommission.org/Documents/Broadband_Challenge.pdf</vt:lpwstr>
      </vt:variant>
      <vt:variant>
        <vt:lpwstr/>
      </vt:variant>
      <vt:variant>
        <vt:i4>2359323</vt:i4>
      </vt:variant>
      <vt:variant>
        <vt:i4>15</vt:i4>
      </vt:variant>
      <vt:variant>
        <vt:i4>0</vt:i4>
      </vt:variant>
      <vt:variant>
        <vt:i4>5</vt:i4>
      </vt:variant>
      <vt:variant>
        <vt:lpwstr>http://www.broadbandcommission.org/Documents/Broadband_Targets.pdf</vt:lpwstr>
      </vt:variant>
      <vt:variant>
        <vt:lpwstr/>
      </vt:variant>
      <vt:variant>
        <vt:i4>7209020</vt:i4>
      </vt:variant>
      <vt:variant>
        <vt:i4>12</vt:i4>
      </vt:variant>
      <vt:variant>
        <vt:i4>0</vt:i4>
      </vt:variant>
      <vt:variant>
        <vt:i4>5</vt:i4>
      </vt:variant>
      <vt:variant>
        <vt:lpwstr>http://www.un.org/millenniumgoals/</vt:lpwstr>
      </vt:variant>
      <vt:variant>
        <vt:lpwstr/>
      </vt:variant>
      <vt:variant>
        <vt:i4>655435</vt:i4>
      </vt:variant>
      <vt:variant>
        <vt:i4>9</vt:i4>
      </vt:variant>
      <vt:variant>
        <vt:i4>0</vt:i4>
      </vt:variant>
      <vt:variant>
        <vt:i4>5</vt:i4>
      </vt:variant>
      <vt:variant>
        <vt:lpwstr>http://www.broadbandcommission.org/CommissionerListPage.aspx</vt:lpwstr>
      </vt:variant>
      <vt:variant>
        <vt:lpwstr/>
      </vt:variant>
      <vt:variant>
        <vt:i4>655435</vt:i4>
      </vt:variant>
      <vt:variant>
        <vt:i4>6</vt:i4>
      </vt:variant>
      <vt:variant>
        <vt:i4>0</vt:i4>
      </vt:variant>
      <vt:variant>
        <vt:i4>5</vt:i4>
      </vt:variant>
      <vt:variant>
        <vt:lpwstr>http://www.broadbandcommission.org/CommissionerListPage.aspx</vt:lpwstr>
      </vt:variant>
      <vt:variant>
        <vt:lpwstr/>
      </vt:variant>
      <vt:variant>
        <vt:i4>1835034</vt:i4>
      </vt:variant>
      <vt:variant>
        <vt:i4>3</vt:i4>
      </vt:variant>
      <vt:variant>
        <vt:i4>0</vt:i4>
      </vt:variant>
      <vt:variant>
        <vt:i4>5</vt:i4>
      </vt:variant>
      <vt:variant>
        <vt:lpwstr>http://www.ictqatar.qa/en</vt:lpwstr>
      </vt:variant>
      <vt:variant>
        <vt:lpwstr/>
      </vt:variant>
      <vt:variant>
        <vt:i4>3735656</vt:i4>
      </vt:variant>
      <vt:variant>
        <vt:i4>0</vt:i4>
      </vt:variant>
      <vt:variant>
        <vt:i4>0</vt:i4>
      </vt:variant>
      <vt:variant>
        <vt:i4>5</vt:i4>
      </vt:variant>
      <vt:variant>
        <vt:lpwstr>http://www.broadbandcommission.org/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David Matthews</dc:creator>
  <cp:lastModifiedBy>Powers, Rachel</cp:lastModifiedBy>
  <cp:revision>3</cp:revision>
  <cp:lastPrinted>2013-03-17T02:46:00Z</cp:lastPrinted>
  <dcterms:created xsi:type="dcterms:W3CDTF">2013-09-23T16:34:00Z</dcterms:created>
  <dcterms:modified xsi:type="dcterms:W3CDTF">2013-09-23T16:34:00Z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arkAsFinal">
    <vt:bool>true</vt:bool>
  </property>
</Properties>
</file>